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200"/>
        <w:jc w:val="left"/>
        <w:rPr/>
      </w:pPr>
      <w:r>
        <w:rPr>
          <w:rFonts w:eastAsia="NSimSun" w:cs="Alef" w:ascii="Arial Narrow" w:hAnsi="Arial Narrow"/>
          <w:b/>
          <w:bCs/>
          <w:i w:val="false"/>
          <w:iCs w:val="false"/>
          <w:color w:val="000000"/>
          <w:spacing w:val="-2"/>
          <w:sz w:val="40"/>
          <w:szCs w:val="40"/>
          <w:lang w:val="es-ES" w:bidi="hi-IN"/>
        </w:rPr>
        <w:t>Las tres familias desalojadas de la Plaza del Carbón por motivo de las obras volverán a sus casas mañana sábado, 10 de mayo, la fecha inicialmente prevista</w:t>
      </w:r>
    </w:p>
    <w:p>
      <w:pPr>
        <w:pStyle w:val="Normal"/>
        <w:spacing w:before="0" w:after="200"/>
        <w:jc w:val="left"/>
        <w:rPr/>
      </w:pPr>
      <w:r>
        <w:rPr>
          <w:rFonts w:ascii="Arial Narrow" w:hAnsi="Arial Narrow"/>
          <w:sz w:val="36"/>
          <w:szCs w:val="36"/>
        </w:rPr>
        <w:t xml:space="preserve">Aquajerez, la empresa que ejecuta estas obras, ya ha adoptado las medidas necesarias para facilitar el acceso de los vecinos a sus </w:t>
      </w:r>
      <w:r>
        <w:rPr>
          <w:rFonts w:ascii="Arial Narrow" w:hAnsi="Arial Narrow"/>
          <w:sz w:val="36"/>
          <w:szCs w:val="36"/>
        </w:rPr>
        <w:t>vivienda</w:t>
      </w:r>
      <w:r>
        <w:rPr>
          <w:rFonts w:ascii="Arial Narrow" w:hAnsi="Arial Narrow"/>
          <w:sz w:val="36"/>
          <w:szCs w:val="36"/>
        </w:rPr>
        <w:t>s en condiciones de seguridad</w:t>
      </w:r>
    </w:p>
    <w:p>
      <w:pPr>
        <w:pStyle w:val="Normal"/>
        <w:spacing w:before="0" w:after="200"/>
        <w:jc w:val="both"/>
        <w:rPr>
          <w:rFonts w:ascii="Arial Narrow" w:hAnsi="Arial Narrow"/>
          <w:sz w:val="26"/>
          <w:szCs w:val="26"/>
        </w:rPr>
      </w:pPr>
      <w:r>
        <w:rPr>
          <w:rFonts w:eastAsia="Malgun Gothic" w:cs="Helvetica" w:ascii="Arial Narrow" w:hAnsi="Arial Narrow"/>
          <w:b/>
          <w:bCs/>
          <w:color w:val="000000"/>
          <w:kern w:val="0"/>
          <w:sz w:val="26"/>
          <w:szCs w:val="26"/>
          <w:lang w:eastAsia="es-ES_tradnl"/>
        </w:rPr>
        <w:t>9</w:t>
      </w:r>
      <w:r>
        <w:rPr>
          <w:rFonts w:eastAsia="Malgun Gothic" w:cs="Helvetica" w:ascii="Arial Narrow" w:hAnsi="Arial Narrow"/>
          <w:b/>
          <w:bCs/>
          <w:color w:val="000000"/>
          <w:kern w:val="0"/>
          <w:sz w:val="26"/>
          <w:szCs w:val="26"/>
          <w:lang w:eastAsia="es-ES_tradnl"/>
        </w:rPr>
        <w:t xml:space="preserve"> de mayo de 2025</w:t>
      </w:r>
      <w:r>
        <w:rPr>
          <w:rFonts w:eastAsia="Malgun Gothic" w:cs="Helvetica" w:ascii="Arial Narrow" w:hAnsi="Arial Narrow"/>
          <w:color w:val="000000"/>
          <w:kern w:val="0"/>
          <w:sz w:val="26"/>
          <w:szCs w:val="26"/>
          <w:lang w:eastAsia="es-ES_tradnl"/>
        </w:rPr>
        <w:t xml:space="preserve">. La delegada de Urbanismo y Vivienda, Belén de la Cuadra, ha comunicado a las residentes de las tres viviendas que fueron desalojadas en la Plaza del Carbón al inicio de las obras de renovación de redes de saneamiento y abastecimiento en este entorno y en Ronda Muleros, que mañana, sábado </w:t>
      </w:r>
      <w:r>
        <w:rPr>
          <w:rFonts w:eastAsia="Malgun Gothic" w:cs="Helvetica" w:ascii="Arial Narrow" w:hAnsi="Arial Narrow"/>
          <w:color w:val="000000"/>
          <w:kern w:val="0"/>
          <w:sz w:val="26"/>
          <w:szCs w:val="26"/>
          <w:lang w:eastAsia="es-ES_tradnl"/>
        </w:rPr>
        <w:t>día</w:t>
      </w:r>
      <w:r>
        <w:rPr>
          <w:rFonts w:eastAsia="Malgun Gothic" w:cs="Helvetica" w:ascii="Arial Narrow" w:hAnsi="Arial Narrow"/>
          <w:color w:val="000000"/>
          <w:kern w:val="0"/>
          <w:sz w:val="26"/>
          <w:szCs w:val="26"/>
          <w:lang w:eastAsia="es-ES_tradnl"/>
        </w:rPr>
        <w:t xml:space="preserve"> 10 de mayo, ya </w:t>
      </w:r>
      <w:r>
        <w:rPr>
          <w:rFonts w:eastAsia="Malgun Gothic" w:cs="Helvetica" w:ascii="Arial Narrow" w:hAnsi="Arial Narrow"/>
          <w:color w:val="000000"/>
          <w:kern w:val="0"/>
          <w:sz w:val="26"/>
          <w:szCs w:val="26"/>
          <w:lang w:eastAsia="es-ES_tradnl"/>
        </w:rPr>
        <w:t>podrán</w:t>
      </w:r>
      <w:r>
        <w:rPr>
          <w:rFonts w:eastAsia="Malgun Gothic" w:cs="Helvetica" w:ascii="Arial Narrow" w:hAnsi="Arial Narrow"/>
          <w:color w:val="000000"/>
          <w:kern w:val="0"/>
          <w:sz w:val="26"/>
          <w:szCs w:val="26"/>
          <w:lang w:eastAsia="es-ES_tradnl"/>
        </w:rPr>
        <w:t xml:space="preserve"> regresar a sus hogares, una vez finalizados los trabajos que motivaron su desalojo por motivos de seguridad, consistentes en el refuerzo de la cimentación y de consolidación de la edificación en esta </w:t>
      </w:r>
      <w:r>
        <w:rPr>
          <w:rFonts w:eastAsia="Malgun Gothic" w:cs="Helvetica" w:ascii="Arial Narrow" w:hAnsi="Arial Narrow"/>
          <w:color w:val="000000"/>
          <w:kern w:val="0"/>
          <w:sz w:val="26"/>
          <w:szCs w:val="26"/>
          <w:lang w:eastAsia="es-ES_tradnl"/>
        </w:rPr>
        <w:t>p</w:t>
      </w:r>
      <w:r>
        <w:rPr>
          <w:rFonts w:eastAsia="Malgun Gothic" w:cs="Helvetica" w:ascii="Arial Narrow" w:hAnsi="Arial Narrow"/>
          <w:color w:val="000000"/>
          <w:kern w:val="0"/>
          <w:sz w:val="26"/>
          <w:szCs w:val="26"/>
          <w:lang w:eastAsia="es-ES_tradnl"/>
        </w:rPr>
        <w:t xml:space="preserve">laza. </w:t>
      </w:r>
    </w:p>
    <w:p>
      <w:pPr>
        <w:pStyle w:val="Normal"/>
        <w:spacing w:before="0" w:after="200"/>
        <w:jc w:val="both"/>
        <w:rPr>
          <w:rFonts w:ascii="Arial Narrow" w:hAnsi="Arial Narrow"/>
          <w:sz w:val="26"/>
          <w:szCs w:val="26"/>
        </w:rPr>
      </w:pPr>
      <w:r>
        <w:rPr>
          <w:rFonts w:eastAsia="Malgun Gothic" w:cs="Helvetica" w:ascii="Arial Narrow" w:hAnsi="Arial Narrow"/>
          <w:color w:val="000000"/>
          <w:kern w:val="0"/>
          <w:sz w:val="26"/>
          <w:szCs w:val="26"/>
          <w:lang w:eastAsia="es-ES_tradnl"/>
        </w:rPr>
        <w:t xml:space="preserve">De estas tres familias, cabe recordar que dos se realojaron en casa de allegados mientras que a la tercera se le buscó un apartamento turístico. “Aquajerez tenía </w:t>
      </w:r>
      <w:r>
        <w:rPr>
          <w:rFonts w:eastAsia="Malgun Gothic" w:cs="Helvetica" w:ascii="Arial Narrow" w:hAnsi="Arial Narrow"/>
          <w:color w:val="000000"/>
          <w:kern w:val="0"/>
          <w:sz w:val="26"/>
          <w:szCs w:val="26"/>
          <w:lang w:eastAsia="es-ES_tradnl"/>
        </w:rPr>
        <w:t>previsto que pudieran volver</w:t>
      </w:r>
      <w:r>
        <w:rPr>
          <w:rFonts w:eastAsia="Malgun Gothic" w:cs="Helvetica" w:ascii="Arial Narrow" w:hAnsi="Arial Narrow"/>
          <w:color w:val="000000"/>
          <w:kern w:val="0"/>
          <w:sz w:val="26"/>
          <w:szCs w:val="26"/>
          <w:lang w:eastAsia="es-ES_tradnl"/>
        </w:rPr>
        <w:t xml:space="preserve"> el 10 de mayo y para ello, ya se han llevado a cabo una serie de medidas y trabajos de acondicionamiento previos para facilitar el acceso a las viviendas por parte de los vecinos”. </w:t>
      </w:r>
    </w:p>
    <w:p>
      <w:pPr>
        <w:pStyle w:val="Normal"/>
        <w:spacing w:before="0" w:after="200"/>
        <w:jc w:val="both"/>
        <w:rPr>
          <w:rFonts w:ascii="Arial Narrow" w:hAnsi="Arial Narrow"/>
          <w:sz w:val="26"/>
          <w:szCs w:val="26"/>
        </w:rPr>
      </w:pPr>
      <w:r>
        <w:rPr>
          <w:rFonts w:eastAsia="Malgun Gothic" w:cs="Helvetica" w:ascii="Arial Narrow" w:hAnsi="Arial Narrow"/>
          <w:color w:val="000000"/>
          <w:kern w:val="0"/>
          <w:sz w:val="26"/>
          <w:szCs w:val="26"/>
          <w:lang w:eastAsia="es-ES_tradnl"/>
        </w:rPr>
        <w:t xml:space="preserve">Entre estas medidas, cabe destacar que se ha ejecutado una cota provisional del acerado mediante zahorra artificial compactada para facilitar el tránsito, y se ha procedido al vallado perimetral de la zona de acceso con mallas de ocultación, delimitando así de forma clara la zona donde se está interviniendo, y  minimizando riesgos para las personas. </w:t>
      </w:r>
    </w:p>
    <w:p>
      <w:pPr>
        <w:pStyle w:val="Normal"/>
        <w:spacing w:before="0" w:after="200"/>
        <w:jc w:val="both"/>
        <w:rPr>
          <w:rFonts w:ascii="Arial Narrow" w:hAnsi="Arial Narrow"/>
          <w:sz w:val="26"/>
          <w:szCs w:val="26"/>
        </w:rPr>
      </w:pPr>
      <w:r>
        <w:rPr>
          <w:rFonts w:eastAsia="Malgun Gothic" w:cs="Helvetica" w:ascii="Arial Narrow" w:hAnsi="Arial Narrow"/>
          <w:color w:val="000000"/>
          <w:kern w:val="0"/>
          <w:sz w:val="26"/>
          <w:szCs w:val="26"/>
          <w:lang w:eastAsia="es-ES_tradnl"/>
        </w:rPr>
        <w:t xml:space="preserve">Igualmente, Belén de la Cuadra ha subrayado que “se ha cumplido la fecha prevista para el realojo de estos vecinos, a pesar de que se haya concedido a Aquajerez una ampliación de plazo justificada para el resto de las obras, que siguen su curso”. </w:t>
      </w:r>
    </w:p>
    <w:p>
      <w:pPr>
        <w:pStyle w:val="Normal"/>
        <w:spacing w:before="0"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spacing w:before="0"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spacing w:before="0" w:after="200"/>
        <w:jc w:val="both"/>
        <w:rPr>
          <w:rFonts w:ascii="Arial Narrow" w:hAnsi="Arial Narrow" w:eastAsia="Tahoma" w:cs="Arial"/>
          <w:sz w:val="32"/>
          <w:szCs w:val="32"/>
          <w:u w:val="singl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709" w:top="2268" w:footer="567" w:bottom="198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Humanst521 BT">
    <w:altName w:val="Lucida Sans Unicode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Gill Sans MT">
    <w:charset w:val="00"/>
    <w:family w:val="roman"/>
    <w:pitch w:val="variable"/>
  </w:font>
  <w:font w:name="ICZUQV+GTWalsheimProBold"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CG Times">
    <w:charset w:val="00"/>
    <w:family w:val="roman"/>
    <w:pitch w:val="variable"/>
  </w:font>
  <w:font w:name="Humanst521 Lt BT">
    <w:altName w:val="Bookman Old Style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nsolas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Helvetica Neue">
    <w:charset w:val="00"/>
    <w:family w:val="roman"/>
    <w:pitch w:val="variable"/>
  </w:font>
  <w:font w:name="Tahoma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Narrow">
    <w:charset w:val="00"/>
    <w:family w:val="roman"/>
    <w:pitch w:val="variable"/>
  </w:font>
  <w:font w:name="Gill Sans Std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lineRule="exact" w:line="220"/>
      <w:rPr>
        <w:rFonts w:ascii="Gill Sans Std Light" w:hAnsi="Gill Sans Std Light" w:cs="Gill Sans Std Light"/>
        <w:sz w:val="22"/>
        <w:szCs w:val="22"/>
        <w:lang w:val="es-ES"/>
      </w:rPr>
    </w:pPr>
    <w:r>
      <w:rPr>
        <w:rFonts w:cs="Gill Sans Std Light" w:ascii="Gill Sans Std Light" w:hAnsi="Gill Sans Std Light"/>
        <w:sz w:val="22"/>
        <w:szCs w:val="22"/>
        <w:lang w:val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ind w:left="-142" w:hanging="0"/>
      <w:rPr>
        <w:lang w:val="es-ES"/>
      </w:rPr>
    </w:pPr>
    <w:r>
      <w:rPr/>
      <w:drawing>
        <wp:inline distT="0" distB="0" distL="0" distR="0">
          <wp:extent cx="6481445" cy="1080135"/>
          <wp:effectExtent l="0" t="0" r="0" b="0"/>
          <wp:docPr id="1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rPr>
        <w:lang w:val="es-ES"/>
      </w:rPr>
    </w:pPr>
    <w:r>
      <w:rPr>
        <w:rFonts w:cs="Cambria"/>
        <w:lang w:val="es-ES"/>
      </w:rPr>
      <w:t xml:space="preserve"> </w:t>
    </w:r>
  </w:p>
</w:hdr>
</file>

<file path=word/settings.xml><?xml version="1.0" encoding="utf-8"?>
<w:settings xmlns:w="http://schemas.openxmlformats.org/wordprocessingml/2006/main">
  <w:zoom w:percent="16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_tradnl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200"/>
      <w:jc w:val="left"/>
    </w:pPr>
    <w:rPr>
      <w:rFonts w:ascii="Cambria" w:hAnsi="Cambria" w:eastAsia="Cambria" w:cs="Times New Roman"/>
      <w:color w:val="00000A"/>
      <w:kern w:val="0"/>
      <w:sz w:val="24"/>
      <w:szCs w:val="24"/>
      <w:lang w:val="es-ES" w:eastAsia="en-US" w:bidi="ar-SA"/>
    </w:rPr>
  </w:style>
  <w:style w:type="paragraph" w:styleId="Ttulo1">
    <w:name w:val="Heading 1"/>
    <w:basedOn w:val="Normal"/>
    <w:next w:val="Normal"/>
    <w:qFormat/>
    <w:pPr>
      <w:keepNext w:val="true"/>
      <w:outlineLvl w:val="0"/>
    </w:pPr>
    <w:rPr>
      <w:rFonts w:ascii="Humanst521 BT;Lucida Sans Unicode" w:hAnsi="Humanst521 BT;Lucida Sans Unicode" w:cs="Humanst521 BT;Lucida Sans Unicode"/>
      <w:b/>
      <w:sz w:val="28"/>
      <w:lang w:val="es-ES"/>
    </w:rPr>
  </w:style>
  <w:style w:type="paragraph" w:styleId="Ttulo2">
    <w:name w:val="Heading 2"/>
    <w:basedOn w:val="Normal"/>
    <w:qFormat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Ttulo"/>
    <w:next w:val="Cuerpodetexto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ind w:left="0" w:right="0" w:hanging="0"/>
      <w:jc w:val="both"/>
      <w:outlineLvl w:val="3"/>
    </w:pPr>
    <w:rPr>
      <w:rFonts w:ascii="Arial" w:hAnsi="Arial" w:cs="Arial"/>
      <w:b/>
      <w:bCs/>
      <w:sz w:val="24"/>
      <w:lang w:val="es-ES_tradnl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>
      <w:rFonts w:ascii="Wingdings" w:hAnsi="Wingdings" w:cs="OpenSymbol"/>
    </w:rPr>
  </w:style>
  <w:style w:type="character" w:styleId="WW8Num1z1">
    <w:name w:val="WW8Num1z1"/>
    <w:qFormat/>
    <w:rPr>
      <w:rFonts w:ascii="Symbol" w:hAnsi="Symbol" w:cs="Open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uentedeprrafopredeter1">
    <w:name w:val="Fuente de párrafo predeter.1"/>
    <w:qFormat/>
    <w:rPr/>
  </w:style>
  <w:style w:type="character" w:styleId="EncabezadoCar">
    <w:name w:val="Encabezado Car"/>
    <w:basedOn w:val="Fuentedeprrafopredeter1"/>
    <w:qFormat/>
    <w:rPr/>
  </w:style>
  <w:style w:type="character" w:styleId="PiedepginaCar">
    <w:name w:val="Pie de página Car"/>
    <w:basedOn w:val="Fuentedeprrafopredeter1"/>
    <w:qFormat/>
    <w:rPr/>
  </w:style>
  <w:style w:type="character" w:styleId="EnlacedeInternet">
    <w:name w:val="Enlace de Internet"/>
    <w:rPr>
      <w:color w:val="0000FF"/>
      <w:u w:val="single"/>
    </w:rPr>
  </w:style>
  <w:style w:type="character" w:styleId="Smbolosdenumeracin">
    <w:name w:val="Símbolos de numeración"/>
    <w:qFormat/>
    <w:rPr/>
  </w:style>
  <w:style w:type="character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Strong">
    <w:name w:val="Strong"/>
    <w:qFormat/>
    <w:rPr>
      <w:b/>
      <w:bCs/>
    </w:rPr>
  </w:style>
  <w:style w:type="character" w:styleId="Textoennegrita1">
    <w:name w:val="Texto en negrita1"/>
    <w:basedOn w:val="Fuentedeprrafopredeter1"/>
    <w:qFormat/>
    <w:rPr>
      <w:b/>
      <w:bCs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TextodegloboCar1">
    <w:name w:val="Texto de globo Car1"/>
    <w:basedOn w:val="DefaultParagraphFont"/>
    <w:link w:val="BalloonText"/>
    <w:qFormat/>
    <w:rPr>
      <w:rFonts w:ascii="Segoe UI" w:hAnsi="Segoe UI" w:eastAsia="Cambria" w:cs="Segoe UI"/>
      <w:color w:val="00000A"/>
      <w:sz w:val="18"/>
      <w:szCs w:val="18"/>
      <w:lang w:eastAsia="en-US"/>
    </w:rPr>
  </w:style>
  <w:style w:type="character" w:styleId="Comment">
    <w:name w:val="Comment"/>
    <w:qFormat/>
    <w:rPr>
      <w:vanish/>
    </w:rPr>
  </w:style>
  <w:style w:type="character" w:styleId="HTMLMarkup">
    <w:name w:val="HTML Markup"/>
    <w:qFormat/>
    <w:rPr>
      <w:vanish/>
      <w:color w:val="FF0000"/>
    </w:rPr>
  </w:style>
  <w:style w:type="character" w:styleId="Typewriter">
    <w:name w:val="Typewriter"/>
    <w:qFormat/>
    <w:rPr>
      <w:rFonts w:ascii="Courier New" w:hAnsi="Courier New" w:cs="Courier New"/>
      <w:sz w:val="20"/>
    </w:rPr>
  </w:style>
  <w:style w:type="character" w:styleId="Sample">
    <w:name w:val="Sample"/>
    <w:qFormat/>
    <w:rPr>
      <w:rFonts w:ascii="Courier New" w:hAnsi="Courier New" w:cs="Courier New"/>
    </w:rPr>
  </w:style>
  <w:style w:type="character" w:styleId="Keyboard">
    <w:name w:val="Keyboard"/>
    <w:qFormat/>
    <w:rPr>
      <w:rFonts w:ascii="Courier New" w:hAnsi="Courier New" w:cs="Courier New"/>
      <w:b/>
      <w:sz w:val="20"/>
    </w:rPr>
  </w:style>
  <w:style w:type="character" w:styleId="CODE">
    <w:name w:val="CODE"/>
    <w:qFormat/>
    <w:rPr>
      <w:rFonts w:ascii="Courier New" w:hAnsi="Courier New" w:cs="Courier New"/>
      <w:sz w:val="20"/>
    </w:rPr>
  </w:style>
  <w:style w:type="character" w:styleId="CITE">
    <w:name w:val="CITE"/>
    <w:qFormat/>
    <w:rPr>
      <w:i/>
    </w:rPr>
  </w:style>
  <w:style w:type="character" w:styleId="Muydestacado">
    <w:name w:val="Muy destacado"/>
    <w:qFormat/>
    <w:rPr>
      <w:b/>
      <w:bCs/>
    </w:rPr>
  </w:style>
  <w:style w:type="character" w:styleId="Fuentedeprrafopredeter5">
    <w:name w:val="Fuente de párrafo predeter.5"/>
    <w:qFormat/>
    <w:rPr/>
  </w:style>
  <w:style w:type="character" w:styleId="Refdecomentario1">
    <w:name w:val="Ref. de comentario1"/>
    <w:qFormat/>
    <w:rPr>
      <w:sz w:val="16"/>
      <w:szCs w:val="16"/>
    </w:rPr>
  </w:style>
  <w:style w:type="character" w:styleId="AsuntodelcomentarioCar">
    <w:name w:val="Asunto del comentario Car"/>
    <w:qFormat/>
    <w:rPr>
      <w:b/>
      <w:bCs/>
      <w:sz w:val="20"/>
      <w:szCs w:val="20"/>
    </w:rPr>
  </w:style>
  <w:style w:type="character" w:styleId="TextocomentarioCar">
    <w:name w:val="Texto comentario Car"/>
    <w:qFormat/>
    <w:rPr>
      <w:sz w:val="20"/>
      <w:szCs w:val="20"/>
    </w:rPr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>
      <w:rFonts w:ascii="Gill Sans MT" w:hAnsi="Gill Sans MT" w:cs="Gill Sans MT"/>
    </w:rPr>
  </w:style>
  <w:style w:type="character" w:styleId="Gmailuficommentbody">
    <w:name w:val="gmail-uficommentbody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1z2">
    <w:name w:val="WW8Num11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8z3">
    <w:name w:val="WW8Num8z3"/>
    <w:qFormat/>
    <w:rPr>
      <w:rFonts w:ascii="Wingdings" w:hAnsi="Wingdings" w:cs="Wingdings"/>
    </w:rPr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Nfasis1">
    <w:name w:val="Énfasis1"/>
    <w:qFormat/>
    <w:rPr>
      <w:i/>
      <w:iCs/>
    </w:rPr>
  </w:style>
  <w:style w:type="character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Destaquemayor">
    <w:name w:val="WW-Destaque mayor"/>
    <w:qFormat/>
    <w:rPr>
      <w:b/>
      <w:bCs/>
    </w:rPr>
  </w:style>
  <w:style w:type="character" w:styleId="MquinadeescribirHTML1">
    <w:name w:val="Máquina de escribir HTML1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8Num20z0">
    <w:name w:val="WW8Num20z0"/>
    <w:qFormat/>
    <w:rPr>
      <w:rFonts w:eastAsia="Calibri" w:cs="Century Gothic"/>
      <w:bCs/>
      <w:spacing w:val="-3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Ins">
    <w:name w:val="ins"/>
    <w:qFormat/>
    <w:rPr/>
  </w:style>
  <w:style w:type="character" w:styleId="S7">
    <w:name w:val="s7"/>
    <w:qFormat/>
    <w:rPr/>
  </w:style>
  <w:style w:type="character" w:styleId="Mencinsinresolver1">
    <w:name w:val="Mención sin resolver1"/>
    <w:qFormat/>
    <w:rPr>
      <w:color w:val="605E5C"/>
      <w:shd w:fill="E1DFDD" w:val="clear"/>
    </w:rPr>
  </w:style>
  <w:style w:type="character" w:styleId="Ttulo4Car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G2">
    <w:name w:val="g2"/>
    <w:qFormat/>
    <w:rPr/>
  </w:style>
  <w:style w:type="character" w:styleId="Hb">
    <w:name w:val="hb"/>
    <w:qFormat/>
    <w:rPr/>
  </w:style>
  <w:style w:type="character" w:styleId="G3">
    <w:name w:val="g3"/>
    <w:qFormat/>
    <w:rPr/>
  </w:style>
  <w:style w:type="character" w:styleId="Gd">
    <w:name w:val="gd"/>
    <w:qFormat/>
    <w:rPr/>
  </w:style>
  <w:style w:type="character" w:styleId="Qu">
    <w:name w:val="qu"/>
    <w:qFormat/>
    <w:rPr/>
  </w:style>
  <w:style w:type="character" w:styleId="Ttulo3Car">
    <w:name w:val="Título 3 Car"/>
    <w:qFormat/>
    <w:rPr>
      <w:b/>
      <w:bCs/>
      <w:sz w:val="27"/>
      <w:szCs w:val="27"/>
    </w:rPr>
  </w:style>
  <w:style w:type="character" w:styleId="Hipervnculovisitado1">
    <w:name w:val="Hipervínculo visitado1"/>
    <w:qFormat/>
    <w:rPr>
      <w:color w:val="800080"/>
      <w:u w:val="single"/>
    </w:rPr>
  </w:style>
  <w:style w:type="character" w:styleId="Hipervnculo1">
    <w:name w:val="Hipervínculo1"/>
    <w:qFormat/>
    <w:rPr>
      <w:color w:val="0563C1"/>
      <w:u w:val="single"/>
    </w:rPr>
  </w:style>
  <w:style w:type="character" w:styleId="Rojo">
    <w:name w:val="rojo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angradetextonormalCar">
    <w:name w:val="Sangría de texto normal Car"/>
    <w:qFormat/>
    <w:rPr>
      <w:rFonts w:ascii="Arial" w:hAnsi="Arial" w:eastAsia="Times New Roman" w:cs="Arial"/>
      <w:b/>
      <w:bCs/>
      <w:sz w:val="40"/>
      <w:szCs w:val="20"/>
    </w:rPr>
  </w:style>
  <w:style w:type="character" w:styleId="Fuentedeprrafopredeter2">
    <w:name w:val="Fuente de párrafo predeter.2"/>
    <w:qFormat/>
    <w:rPr/>
  </w:style>
  <w:style w:type="character" w:styleId="Fuentedeprrafopredeter3">
    <w:name w:val="Fuente de párrafo predeter.3"/>
    <w:qFormat/>
    <w:rPr/>
  </w:style>
  <w:style w:type="character" w:styleId="Fuentedeprrafopredeter4">
    <w:name w:val="Fuente de párrafo predeter.4"/>
    <w:qFormat/>
    <w:rPr/>
  </w:style>
  <w:style w:type="character" w:styleId="Fuentedeprrafopredeter6">
    <w:name w:val="Fuente de párrafo predeter.6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Calibri" w:hAnsi="Calibri" w:eastAsia="Calibri" w:cs="Calibri"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1">
    <w:name w:val="WW8Num11z1"/>
    <w:qFormat/>
    <w:rPr>
      <w:rFonts w:ascii="OpenSymbol" w:hAnsi="OpenSymbol" w:cs="OpenSymbol"/>
    </w:rPr>
  </w:style>
  <w:style w:type="character" w:styleId="WW8Num11z0">
    <w:name w:val="WW8Num11z0"/>
    <w:qFormat/>
    <w:rPr>
      <w:rFonts w:ascii="Symbol" w:hAnsi="Symbol" w:cs="OpenSymbol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>
      <w:rFonts w:ascii="Symbol" w:hAnsi="Symbol" w:cs="OpenSymbol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b w:val="false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b w:val="false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rFonts w:ascii="Arial" w:hAnsi="Arial" w:cs="Arial"/>
      <w:b w:val="false"/>
      <w:i w:val="false"/>
      <w:sz w:val="20"/>
    </w:rPr>
  </w:style>
  <w:style w:type="character" w:styleId="Fuentedeprrafopredeter7">
    <w:name w:val="Fuente de párrafo predeter.7"/>
    <w:qFormat/>
    <w:rPr/>
  </w:style>
  <w:style w:type="character" w:styleId="Fuentedeprrafopredeter8">
    <w:name w:val="Fuente de párrafo predeter.8"/>
    <w:qFormat/>
    <w:rPr/>
  </w:style>
  <w:style w:type="character" w:styleId="Fuentedeprrafopredeter9">
    <w:name w:val="Fuente de párrafo predeter.9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Fuentedeprrafopredeter">
    <w:name w:val="Fuente de párrafo predeter."/>
    <w:qFormat/>
    <w:rPr/>
  </w:style>
  <w:style w:type="character" w:styleId="Destacado">
    <w:name w:val="Destacado"/>
    <w:qFormat/>
    <w:rPr>
      <w:i/>
      <w:iCs/>
    </w:rPr>
  </w:style>
  <w:style w:type="character" w:styleId="Bolos">
    <w:name w:val="Bolos"/>
    <w:qFormat/>
    <w:rPr>
      <w:rFonts w:ascii="OpenSymbol;Arial Unicode MS" w:hAnsi="OpenSymbol;Arial Unicode MS" w:eastAsia="OpenSymbol;Arial Unicode MS" w:cs="OpenSymbol;Arial Unicode MS"/>
    </w:rPr>
  </w:style>
  <w:style w:type="character" w:styleId="TtuloCar">
    <w:name w:val="Título Car"/>
    <w:qFormat/>
    <w:rPr>
      <w:rFonts w:ascii="CG Times" w:hAnsi="CG Times" w:eastAsia="Times New Roman" w:cs="CG Times"/>
      <w:sz w:val="24"/>
    </w:rPr>
  </w:style>
  <w:style w:type="character" w:styleId="TextoindependienteCar">
    <w:name w:val="Texto independiente Car"/>
    <w:qFormat/>
    <w:rPr>
      <w:rFonts w:ascii="Humanst521 Lt BT;Bookman Old Style" w:hAnsi="Humanst521 Lt BT;Bookman Old Style" w:eastAsia="Times New Roman" w:cs="Times New Roman"/>
      <w:sz w:val="28"/>
      <w:szCs w:val="20"/>
    </w:rPr>
  </w:style>
  <w:style w:type="character" w:styleId="Ttulo1Car">
    <w:name w:val="Título 1 Car"/>
    <w:qFormat/>
    <w:rPr>
      <w:rFonts w:ascii="Humanst521 BT;Lucida Sans Unicode" w:hAnsi="Humanst521 BT;Lucida Sans Unicode" w:eastAsia="Times New Roman" w:cs="Times New Roman"/>
      <w:b/>
      <w:sz w:val="28"/>
      <w:szCs w:val="20"/>
    </w:rPr>
  </w:style>
  <w:style w:type="character" w:styleId="Fuentedeprrafopredeter18">
    <w:name w:val="Fuente de párrafo predeter.18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2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Piedepgina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Encabezado1">
    <w:name w:val="Encabezado 1"/>
    <w:basedOn w:val="Normal"/>
    <w:next w:val="Normal"/>
    <w:qFormat/>
    <w:pPr>
      <w:keepNext w:val="true"/>
      <w:jc w:val="right"/>
    </w:pPr>
    <w:rPr>
      <w:rFonts w:ascii="Arial" w:hAnsi="Arial" w:eastAsia="Times New Roman" w:cs="Arial"/>
      <w:b/>
      <w:bCs/>
    </w:rPr>
  </w:style>
  <w:style w:type="paragraph" w:styleId="Textodeglobo1">
    <w:name w:val="Texto de globo1"/>
    <w:basedOn w:val="Normal"/>
    <w:qFormat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es-ES"/>
    </w:rPr>
  </w:style>
  <w:style w:type="paragraph" w:styleId="Prrafodelista1">
    <w:name w:val="Párrafo de lista1"/>
    <w:basedOn w:val="Normal"/>
    <w:qFormat/>
    <w:pPr>
      <w:spacing w:before="0" w:after="0"/>
      <w:ind w:left="720" w:hanging="0"/>
    </w:pPr>
    <w:rPr>
      <w:rFonts w:ascii="Calibri" w:hAnsi="Calibri" w:cs="Calibri"/>
    </w:rPr>
  </w:style>
  <w:style w:type="paragraph" w:styleId="BalloonText">
    <w:name w:val="Balloon Text"/>
    <w:basedOn w:val="Normal"/>
    <w:link w:val="TextodegloboCar1"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Tablanormal3">
    <w:name w:val="Tabla norma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Tablanormal2">
    <w:name w:val="Tabla norma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val="es-ES" w:eastAsia="es-ES" w:bidi="ar-SA"/>
    </w:rPr>
  </w:style>
  <w:style w:type="paragraph" w:styleId="Textodeglobo2">
    <w:name w:val="Texto de globo2"/>
    <w:basedOn w:val="Normal"/>
    <w:qFormat/>
    <w:pPr/>
    <w:rPr>
      <w:rFonts w:ascii="Segoe UI" w:hAnsi="Segoe UI" w:cs="Segoe UI"/>
      <w:sz w:val="18"/>
      <w:szCs w:val="18"/>
    </w:rPr>
  </w:style>
  <w:style w:type="paragraph" w:styleId="Prrafodelista2">
    <w:name w:val="Párrafo de lista2"/>
    <w:basedOn w:val="Normal"/>
    <w:qFormat/>
    <w:pPr>
      <w:suppressAutoHyphens w:val="false"/>
      <w:spacing w:lineRule="auto" w:line="252" w:before="0" w:after="160"/>
      <w:ind w:left="720" w:hanging="0"/>
      <w:contextualSpacing/>
    </w:pPr>
    <w:rPr>
      <w:rFonts w:ascii="Calibri" w:hAnsi="Calibri" w:eastAsia="Calibri" w:cs="font1764"/>
      <w:kern w:val="0"/>
      <w:sz w:val="22"/>
      <w:szCs w:val="22"/>
      <w:lang w:eastAsia="en-US"/>
    </w:rPr>
  </w:style>
  <w:style w:type="paragraph" w:styleId="Tablanormal1">
    <w:name w:val="Tabla norma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Times New Roman"/>
      <w:color w:val="auto"/>
      <w:kern w:val="0"/>
      <w:sz w:val="20"/>
      <w:szCs w:val="20"/>
      <w:lang w:val="es-ES" w:eastAsia="es-ES" w:bidi="ar-SA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overflowPunct w:val="fals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overflowPunct w:val="fals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paragraph" w:styleId="Preformatted">
    <w:name w:val="Preformatted"/>
    <w:basedOn w:val="Normal"/>
    <w:qFormat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Address">
    <w:name w:val="Address"/>
    <w:basedOn w:val="Normal"/>
    <w:qFormat/>
    <w:pPr/>
    <w:rPr>
      <w:i/>
    </w:rPr>
  </w:style>
  <w:style w:type="paragraph" w:styleId="H6">
    <w:name w:val="H6"/>
    <w:basedOn w:val="Normal"/>
    <w:qFormat/>
    <w:pPr>
      <w:keepNext w:val="true"/>
      <w:spacing w:before="100" w:after="100"/>
    </w:pPr>
    <w:rPr>
      <w:b/>
      <w:sz w:val="16"/>
    </w:rPr>
  </w:style>
  <w:style w:type="paragraph" w:styleId="H5">
    <w:name w:val="H5"/>
    <w:basedOn w:val="Normal"/>
    <w:qFormat/>
    <w:pPr>
      <w:keepNext w:val="true"/>
      <w:spacing w:before="100" w:after="100"/>
    </w:pPr>
    <w:rPr>
      <w:b/>
      <w:sz w:val="20"/>
    </w:rPr>
  </w:style>
  <w:style w:type="paragraph" w:styleId="H4">
    <w:name w:val="H4"/>
    <w:basedOn w:val="Normal"/>
    <w:qFormat/>
    <w:pPr>
      <w:keepNext w:val="true"/>
      <w:spacing w:before="100" w:after="100"/>
    </w:pPr>
    <w:rPr>
      <w:b/>
    </w:rPr>
  </w:style>
  <w:style w:type="paragraph" w:styleId="H3">
    <w:name w:val="H3"/>
    <w:basedOn w:val="Normal"/>
    <w:qFormat/>
    <w:pPr>
      <w:keepNext w:val="true"/>
      <w:spacing w:before="100" w:after="100"/>
    </w:pPr>
    <w:rPr>
      <w:b/>
      <w:sz w:val="28"/>
    </w:rPr>
  </w:style>
  <w:style w:type="paragraph" w:styleId="H2">
    <w:name w:val="H2"/>
    <w:basedOn w:val="Normal"/>
    <w:qFormat/>
    <w:pPr>
      <w:keepNext w:val="true"/>
      <w:spacing w:before="100" w:after="100"/>
    </w:pPr>
    <w:rPr>
      <w:b/>
      <w:sz w:val="36"/>
    </w:rPr>
  </w:style>
  <w:style w:type="paragraph" w:styleId="H1">
    <w:name w:val="H1"/>
    <w:basedOn w:val="Normal"/>
    <w:qFormat/>
    <w:pPr>
      <w:keepNext w:val="true"/>
      <w:spacing w:before="100" w:after="100"/>
    </w:pPr>
    <w:rPr>
      <w:b/>
      <w:sz w:val="48"/>
    </w:rPr>
  </w:style>
  <w:style w:type="paragraph" w:styleId="DefinitionList">
    <w:name w:val="Definition List"/>
    <w:basedOn w:val="Normal"/>
    <w:qFormat/>
    <w:pPr>
      <w:ind w:left="360" w:hanging="0"/>
    </w:pPr>
    <w:rPr/>
  </w:style>
  <w:style w:type="paragraph" w:styleId="DefinitionTerm">
    <w:name w:val="Definition Term"/>
    <w:basedOn w:val="Normal"/>
    <w:qFormat/>
    <w:pPr/>
    <w:rPr/>
  </w:style>
  <w:style w:type="paragraph" w:styleId="Ttulo5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styleId="Asuntodelcomentario1">
    <w:name w:val="Asunto del comentari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es-ES" w:eastAsia="es-ES_tradnl" w:bidi="ar-SA"/>
    </w:rPr>
  </w:style>
  <w:style w:type="paragraph" w:styleId="Textocomentario1">
    <w:name w:val="Texto comentario1"/>
    <w:basedOn w:val="Normal"/>
    <w:qFormat/>
    <w:pPr/>
    <w:rPr>
      <w:sz w:val="20"/>
    </w:rPr>
  </w:style>
  <w:style w:type="paragraph" w:styleId="Encabezado2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sinformato4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Textodebloque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Xmsolistparagraph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sinformato2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angra2detindependiente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Nombredireccininterior">
    <w:name w:val="Nombre dirección interior"/>
    <w:basedOn w:val="Normal"/>
    <w:next w:val="Normal"/>
    <w:qFormat/>
    <w:pPr>
      <w:spacing w:lineRule="atLeast" w:line="240" w:before="220" w:after="200"/>
    </w:pPr>
    <w:rPr>
      <w:rFonts w:ascii="Garamond" w:hAnsi="Garamond" w:cs="Garamond"/>
      <w:sz w:val="20"/>
    </w:rPr>
  </w:style>
  <w:style w:type="paragraph" w:styleId="Textoindependiente21">
    <w:name w:val="Texto independiente 21"/>
    <w:basedOn w:val="Normal"/>
    <w:qFormat/>
    <w:pPr>
      <w:jc w:val="both"/>
    </w:pPr>
    <w:rPr/>
  </w:style>
  <w:style w:type="paragraph" w:styleId="Cita1">
    <w:name w:val="Cita1"/>
    <w:basedOn w:val="Normal"/>
    <w:qFormat/>
    <w:pPr>
      <w:spacing w:before="0" w:after="283"/>
      <w:ind w:left="567" w:right="567" w:hanging="0"/>
    </w:pPr>
    <w:rPr/>
  </w:style>
  <w:style w:type="paragraph" w:styleId="P1">
    <w:name w:val="p1"/>
    <w:basedOn w:val="Normal"/>
    <w:qFormat/>
    <w:pPr>
      <w:spacing w:lineRule="atLeast" w:line="182"/>
    </w:pPr>
    <w:rPr>
      <w:rFonts w:ascii="Arial" w:hAnsi="Arial"/>
      <w:sz w:val="27"/>
      <w:szCs w:val="27"/>
    </w:rPr>
  </w:style>
  <w:style w:type="paragraph" w:styleId="Sinespaciado1">
    <w:name w:val="Sin espaciad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CuerpoA">
    <w:name w:val="Cuerpo A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LO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Encabezamientoizquierdo">
    <w:name w:val="Encabezamiento izquierdo"/>
    <w:basedOn w:val="Normal"/>
    <w:qFormat/>
    <w:pPr/>
    <w:rPr/>
  </w:style>
  <w:style w:type="paragraph" w:styleId="Encabezamiento">
    <w:name w:val="Encabezamiento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sinformato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Mce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Textosinformato3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Cuerpo">
    <w:name w:val="Cuerp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" w:eastAsia="zh-CN" w:bidi="ar-SA"/>
    </w:rPr>
  </w:style>
  <w:style w:type="paragraph" w:styleId="Western">
    <w:name w:val="western"/>
    <w:basedOn w:val="Normal"/>
    <w:qFormat/>
    <w:pPr/>
    <w:rPr>
      <w:rFonts w:ascii="Times New Roman" w:hAnsi="Times New Roman" w:eastAsia="Calibri" w:cs="Times New Roman"/>
    </w:rPr>
  </w:style>
  <w:style w:type="paragraph" w:styleId="Epgrafe1">
    <w:name w:val="Epígrafe1"/>
    <w:basedOn w:val="Normal"/>
    <w:qFormat/>
    <w:pPr>
      <w:spacing w:before="120" w:after="120"/>
    </w:pPr>
    <w:rPr>
      <w:i/>
      <w:iCs/>
    </w:rPr>
  </w:style>
  <w:style w:type="paragraph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styleId="Ttulo3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styleId="Ttulo4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6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Epgrafe2">
    <w:name w:val="Epígrafe2"/>
    <w:basedOn w:val="Normal"/>
    <w:qFormat/>
    <w:pPr>
      <w:spacing w:before="120" w:after="120"/>
    </w:pPr>
    <w:rPr>
      <w:i/>
      <w:iCs/>
    </w:rPr>
  </w:style>
  <w:style w:type="paragraph" w:styleId="Ttulo7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Epgrafe3">
    <w:name w:val="Epígrafe3"/>
    <w:basedOn w:val="Normal"/>
    <w:qFormat/>
    <w:pPr>
      <w:spacing w:before="120" w:after="120"/>
    </w:pPr>
    <w:rPr>
      <w:i/>
      <w:iCs/>
    </w:rPr>
  </w:style>
  <w:style w:type="paragraph" w:styleId="Ttulo8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Encabezado1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9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Puesto1">
    <w:name w:val="Puest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1">
    <w:name w:val="caption11"/>
    <w:basedOn w:val="Normal"/>
    <w:qFormat/>
    <w:pPr>
      <w:spacing w:before="120" w:after="120"/>
    </w:pPr>
    <w:rPr>
      <w:i/>
      <w:iCs/>
    </w:rPr>
  </w:style>
  <w:style w:type="paragraph" w:styleId="Caption12">
    <w:name w:val="caption12"/>
    <w:basedOn w:val="Normal"/>
    <w:qFormat/>
    <w:pPr>
      <w:spacing w:before="120" w:after="120"/>
    </w:pPr>
    <w:rPr>
      <w:i/>
      <w:iCs/>
    </w:rPr>
  </w:style>
  <w:style w:type="paragraph" w:styleId="Encabezado21">
    <w:name w:val="Encabezado 2"/>
    <w:basedOn w:val="Normal"/>
    <w:next w:val="Normal"/>
    <w:qFormat/>
    <w:pPr>
      <w:keepNext w:val="true"/>
      <w:ind w:firstLine="709"/>
      <w:outlineLvl w:val="1"/>
    </w:pPr>
    <w:rPr>
      <w:b/>
      <w:sz w:val="24"/>
    </w:rPr>
  </w:style>
  <w:style w:type="paragraph" w:styleId="Normal1">
    <w:name w:val="Norma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PlainText">
    <w:name w:val="Plain Text"/>
    <w:basedOn w:val="Normal"/>
    <w:qFormat/>
    <w:pPr/>
    <w:rPr>
      <w:rFonts w:ascii="Consolas" w:hAnsi="Consolas" w:eastAsia="Calibri" w:cs="Consolas"/>
      <w:sz w:val="21"/>
      <w:szCs w:val="21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eastAsia="zh-CN" w:bidi="ar-SA"/>
    </w:rPr>
  </w:style>
  <w:style w:type="paragraph" w:styleId="Cuerpodetextoconsangra">
    <w:name w:val="Body Text Indent"/>
    <w:basedOn w:val="Normal"/>
    <w:pPr>
      <w:tabs>
        <w:tab w:val="clear" w:pos="708"/>
        <w:tab w:val="left" w:pos="0" w:leader="none"/>
      </w:tabs>
      <w:suppressAutoHyphens w:val="true"/>
      <w:ind w:left="0" w:right="0" w:firstLine="567"/>
      <w:jc w:val="both"/>
    </w:pPr>
    <w:rPr>
      <w:rFonts w:ascii="Arial" w:hAnsi="Arial" w:cs="Arial"/>
      <w:spacing w:val="-2"/>
      <w:sz w:val="24"/>
      <w:lang w:val="es-ES"/>
    </w:rPr>
  </w:style>
  <w:style w:type="paragraph" w:styleId="Contenidodelmarco">
    <w:name w:val="Contenido del marco"/>
    <w:basedOn w:val="Normal"/>
    <w:qFormat/>
    <w:pPr/>
    <w:rPr/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scripcin">
    <w:name w:val="Descripció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preformateado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numbering" w:styleId="Ningunalista">
    <w:name w:val="Ninguna lista"/>
    <w:qFormat/>
  </w:style>
  <w:style w:type="numbering" w:styleId="WW8Num2">
    <w:name w:val="WW8Num2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Application>LibreOffice/7.3.6.2$Windows_X86_64 LibreOffice_project/c28ca90fd6e1a19e189fc16c05f8f8924961e12e</Application>
  <AppVersion>15.0000</AppVersion>
  <Pages>1</Pages>
  <Words>312</Words>
  <Characters>1524</Characters>
  <CharactersWithSpaces>1836</CharactersWithSpaces>
  <Paragraphs>8</Paragraphs>
  <Company>ayto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2008-04-18T08:06:00Z</dcterms:created>
  <dc:creator>José María Vega Soto</dc:creator>
  <dc:description/>
  <dc:language>es-ES</dc:language>
  <cp:lastModifiedBy/>
  <dcterms:modified xsi:type="dcterms:W3CDTF">2025-05-09T13:43:34Z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