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38AE" w:rsidRPr="004E38AE" w:rsidRDefault="004E38AE" w:rsidP="004E38AE">
      <w:pPr>
        <w:spacing w:after="120"/>
        <w:jc w:val="both"/>
        <w:rPr>
          <w:rFonts w:ascii="Arial Narrow" w:hAnsi="Arial Narrow"/>
          <w:sz w:val="32"/>
          <w:szCs w:val="32"/>
          <w:u w:val="single"/>
        </w:rPr>
      </w:pPr>
      <w:bookmarkStart w:id="0" w:name="_Hlk198281947"/>
      <w:r w:rsidRPr="004E38AE">
        <w:rPr>
          <w:rFonts w:ascii="Arial Narrow" w:hAnsi="Arial Narrow"/>
          <w:sz w:val="32"/>
          <w:szCs w:val="32"/>
          <w:u w:val="single"/>
        </w:rPr>
        <w:t>Integración ferroviaria en Jerez de la Frontera</w:t>
      </w:r>
    </w:p>
    <w:p w:rsidR="005B0C61" w:rsidRPr="005B0C61" w:rsidRDefault="005B0C61" w:rsidP="005B0C61">
      <w:pPr>
        <w:spacing w:before="360" w:after="360"/>
        <w:rPr>
          <w:rFonts w:ascii="Arial Narrow" w:hAnsi="Arial Narrow"/>
          <w:b/>
          <w:sz w:val="40"/>
          <w:szCs w:val="40"/>
        </w:rPr>
      </w:pPr>
      <w:r w:rsidRPr="005B0C61">
        <w:rPr>
          <w:rFonts w:ascii="Arial Narrow" w:hAnsi="Arial Narrow"/>
          <w:b/>
          <w:sz w:val="40"/>
          <w:szCs w:val="40"/>
        </w:rPr>
        <w:t>Ayuntamiento de Jerez</w:t>
      </w:r>
      <w:r>
        <w:rPr>
          <w:rFonts w:ascii="Arial Narrow" w:hAnsi="Arial Narrow"/>
          <w:b/>
          <w:sz w:val="40"/>
          <w:szCs w:val="40"/>
        </w:rPr>
        <w:t xml:space="preserve"> y Transportes</w:t>
      </w:r>
      <w:r w:rsidRPr="005B0C61">
        <w:rPr>
          <w:rFonts w:ascii="Arial Narrow" w:hAnsi="Arial Narrow"/>
          <w:b/>
          <w:sz w:val="40"/>
          <w:szCs w:val="40"/>
        </w:rPr>
        <w:t xml:space="preserve"> acuerdan realizar un estudio de integración urbana al sur de la estación ferroviaria</w:t>
      </w:r>
    </w:p>
    <w:bookmarkEnd w:id="0"/>
    <w:p w:rsidR="00307CB9" w:rsidRDefault="00307CB9" w:rsidP="00307CB9">
      <w:pPr>
        <w:spacing w:before="120" w:after="120"/>
        <w:jc w:val="both"/>
        <w:rPr>
          <w:rFonts w:ascii="Arial Narrow" w:hAnsi="Arial Narrow"/>
          <w:sz w:val="36"/>
          <w:szCs w:val="36"/>
        </w:rPr>
      </w:pPr>
      <w:r>
        <w:rPr>
          <w:rFonts w:ascii="Arial Narrow" w:hAnsi="Arial Narrow"/>
          <w:sz w:val="36"/>
          <w:szCs w:val="36"/>
        </w:rPr>
        <w:t xml:space="preserve">La reunión con el Ministerio responde al compromiso de la alcaldesa, María José García-Pelayo, con los vecinos de las barriadas de </w:t>
      </w:r>
      <w:proofErr w:type="spellStart"/>
      <w:r>
        <w:rPr>
          <w:rFonts w:ascii="Arial Narrow" w:hAnsi="Arial Narrow"/>
          <w:sz w:val="36"/>
          <w:szCs w:val="36"/>
        </w:rPr>
        <w:t>Vallesequillo</w:t>
      </w:r>
      <w:proofErr w:type="spellEnd"/>
      <w:r>
        <w:rPr>
          <w:rFonts w:ascii="Arial Narrow" w:hAnsi="Arial Narrow"/>
          <w:sz w:val="36"/>
          <w:szCs w:val="36"/>
        </w:rPr>
        <w:t xml:space="preserve"> y Monte</w:t>
      </w:r>
      <w:bookmarkStart w:id="1" w:name="_GoBack"/>
      <w:bookmarkEnd w:id="1"/>
      <w:r>
        <w:rPr>
          <w:rFonts w:ascii="Arial Narrow" w:hAnsi="Arial Narrow"/>
          <w:sz w:val="36"/>
          <w:szCs w:val="36"/>
        </w:rPr>
        <w:t>alegre</w:t>
      </w:r>
    </w:p>
    <w:p w:rsidR="005B0C61" w:rsidRPr="005B0C61" w:rsidRDefault="005B0C61" w:rsidP="005B0C61">
      <w:pPr>
        <w:suppressAutoHyphens w:val="0"/>
        <w:spacing w:before="120" w:after="120"/>
        <w:jc w:val="both"/>
        <w:rPr>
          <w:rFonts w:ascii="Arial Narrow" w:hAnsi="Arial Narrow"/>
          <w:sz w:val="36"/>
          <w:szCs w:val="36"/>
        </w:rPr>
      </w:pPr>
      <w:r w:rsidRPr="005B0C61">
        <w:rPr>
          <w:rFonts w:ascii="Arial Narrow" w:hAnsi="Arial Narrow"/>
          <w:sz w:val="36"/>
          <w:szCs w:val="36"/>
        </w:rPr>
        <w:t xml:space="preserve">Con el objetivo de aumentar la permeabilidad entre ambas márgenes del ferrocarril en el tramo entre el Parque de </w:t>
      </w:r>
      <w:proofErr w:type="spellStart"/>
      <w:r w:rsidRPr="005B0C61">
        <w:rPr>
          <w:rFonts w:ascii="Arial Narrow" w:hAnsi="Arial Narrow"/>
          <w:sz w:val="36"/>
          <w:szCs w:val="36"/>
        </w:rPr>
        <w:t>Vallesequillo</w:t>
      </w:r>
      <w:proofErr w:type="spellEnd"/>
      <w:r w:rsidRPr="005B0C61">
        <w:rPr>
          <w:rFonts w:ascii="Arial Narrow" w:hAnsi="Arial Narrow"/>
          <w:sz w:val="36"/>
          <w:szCs w:val="36"/>
        </w:rPr>
        <w:t xml:space="preserve"> y el paso inferior junto a la estación de ferrocarril</w:t>
      </w:r>
    </w:p>
    <w:p w:rsidR="005B0C61" w:rsidRPr="005B0C61" w:rsidRDefault="005B0C61" w:rsidP="004E38AE">
      <w:pPr>
        <w:spacing w:before="120" w:after="120"/>
        <w:rPr>
          <w:rFonts w:ascii="Arial Narrow" w:hAnsi="Arial Narrow"/>
          <w:sz w:val="36"/>
          <w:szCs w:val="36"/>
        </w:rPr>
      </w:pPr>
      <w:r w:rsidRPr="005B0C61">
        <w:rPr>
          <w:rFonts w:ascii="Arial Narrow" w:hAnsi="Arial Narrow"/>
          <w:sz w:val="36"/>
          <w:szCs w:val="36"/>
        </w:rPr>
        <w:t>El Ministerio elaborará el estudio y el Ayuntamiento adquiere el compromiso de adecuar los planes urbanísticos a la integración ferroviaria de lo</w:t>
      </w:r>
      <w:r w:rsidR="004E38AE">
        <w:rPr>
          <w:rFonts w:ascii="Arial Narrow" w:hAnsi="Arial Narrow"/>
          <w:sz w:val="36"/>
          <w:szCs w:val="36"/>
        </w:rPr>
        <w:t>s barrios al sur de la estación</w:t>
      </w:r>
    </w:p>
    <w:p w:rsidR="005B0C61" w:rsidRDefault="005B0C61" w:rsidP="005B0C61">
      <w:pPr>
        <w:pStyle w:val="Descripcin"/>
        <w:jc w:val="both"/>
        <w:rPr>
          <w:rFonts w:ascii="Arial Narrow" w:eastAsiaTheme="minorHAnsi" w:hAnsi="Arial Narrow"/>
          <w:i w:val="0"/>
          <w:iCs w:val="0"/>
          <w:color w:val="000000" w:themeColor="text1"/>
          <w:sz w:val="26"/>
          <w:szCs w:val="26"/>
        </w:rPr>
      </w:pPr>
    </w:p>
    <w:p w:rsidR="005B0C61" w:rsidRPr="005B0C61" w:rsidRDefault="005B0C61" w:rsidP="005B0C61">
      <w:pPr>
        <w:pStyle w:val="Descripcin"/>
        <w:jc w:val="both"/>
        <w:rPr>
          <w:rFonts w:ascii="Arial Narrow" w:eastAsiaTheme="minorHAnsi" w:hAnsi="Arial Narrow"/>
          <w:i w:val="0"/>
          <w:iCs w:val="0"/>
          <w:color w:val="000000" w:themeColor="text1"/>
          <w:sz w:val="26"/>
          <w:szCs w:val="26"/>
        </w:rPr>
      </w:pPr>
      <w:r w:rsidRPr="005B0C61">
        <w:rPr>
          <w:rFonts w:ascii="Arial Narrow" w:eastAsiaTheme="minorHAnsi" w:hAnsi="Arial Narrow"/>
          <w:b/>
          <w:i w:val="0"/>
          <w:iCs w:val="0"/>
          <w:color w:val="000000" w:themeColor="text1"/>
          <w:sz w:val="26"/>
          <w:szCs w:val="26"/>
        </w:rPr>
        <w:t>27 de mayo de 2025</w:t>
      </w:r>
      <w:r>
        <w:rPr>
          <w:rFonts w:ascii="Arial Narrow" w:eastAsiaTheme="minorHAnsi" w:hAnsi="Arial Narrow"/>
          <w:i w:val="0"/>
          <w:iCs w:val="0"/>
          <w:color w:val="000000" w:themeColor="text1"/>
          <w:sz w:val="26"/>
          <w:szCs w:val="26"/>
        </w:rPr>
        <w:t xml:space="preserve">. </w:t>
      </w:r>
      <w:r w:rsidR="004E38AE">
        <w:rPr>
          <w:rFonts w:ascii="Arial Narrow" w:eastAsiaTheme="minorHAnsi" w:hAnsi="Arial Narrow"/>
          <w:i w:val="0"/>
          <w:iCs w:val="0"/>
          <w:color w:val="000000" w:themeColor="text1"/>
          <w:sz w:val="26"/>
          <w:szCs w:val="26"/>
        </w:rPr>
        <w:t>El Ayuntamiento de Jerez y e</w:t>
      </w:r>
      <w:r w:rsidRPr="005B0C61">
        <w:rPr>
          <w:rFonts w:ascii="Arial Narrow" w:eastAsiaTheme="minorHAnsi" w:hAnsi="Arial Narrow"/>
          <w:i w:val="0"/>
          <w:iCs w:val="0"/>
          <w:color w:val="000000" w:themeColor="text1"/>
          <w:sz w:val="26"/>
          <w:szCs w:val="26"/>
        </w:rPr>
        <w:t xml:space="preserve">l Ministerio de Transportes y Movilidad Sostenible han acordado la realización de un estudio de integración urbana que aporte las soluciones técnicas para conectar las márgenes de las vías al sur de la estación ferroviaria en esta localidad de la provincia de Cádiz. </w:t>
      </w:r>
    </w:p>
    <w:p w:rsidR="005B0C61" w:rsidRPr="005B0C61" w:rsidRDefault="005B0C61" w:rsidP="005B0C61">
      <w:pPr>
        <w:pStyle w:val="Descripcin"/>
        <w:jc w:val="both"/>
        <w:rPr>
          <w:rFonts w:ascii="Arial Narrow" w:eastAsiaTheme="minorHAnsi" w:hAnsi="Arial Narrow"/>
          <w:i w:val="0"/>
          <w:iCs w:val="0"/>
          <w:color w:val="000000" w:themeColor="text1"/>
          <w:sz w:val="26"/>
          <w:szCs w:val="26"/>
        </w:rPr>
      </w:pPr>
      <w:r w:rsidRPr="005B0C61">
        <w:rPr>
          <w:rFonts w:ascii="Arial Narrow" w:eastAsiaTheme="minorHAnsi" w:hAnsi="Arial Narrow"/>
          <w:i w:val="0"/>
          <w:iCs w:val="0"/>
          <w:color w:val="000000" w:themeColor="text1"/>
          <w:sz w:val="26"/>
          <w:szCs w:val="26"/>
        </w:rPr>
        <w:t>Así, tras la reunión telemática mantenida esta mañana</w:t>
      </w:r>
      <w:r w:rsidR="004E38AE">
        <w:rPr>
          <w:rFonts w:ascii="Arial Narrow" w:eastAsiaTheme="minorHAnsi" w:hAnsi="Arial Narrow"/>
          <w:i w:val="0"/>
          <w:iCs w:val="0"/>
          <w:color w:val="000000" w:themeColor="text1"/>
          <w:sz w:val="26"/>
          <w:szCs w:val="26"/>
        </w:rPr>
        <w:t>, a petición de la alcaldesa de Jerez,</w:t>
      </w:r>
      <w:r w:rsidRPr="005B0C61">
        <w:rPr>
          <w:rFonts w:ascii="Arial Narrow" w:eastAsiaTheme="minorHAnsi" w:hAnsi="Arial Narrow"/>
          <w:i w:val="0"/>
          <w:iCs w:val="0"/>
          <w:color w:val="000000" w:themeColor="text1"/>
          <w:sz w:val="26"/>
          <w:szCs w:val="26"/>
        </w:rPr>
        <w:t xml:space="preserve"> </w:t>
      </w:r>
      <w:r w:rsidR="004E38AE">
        <w:rPr>
          <w:rFonts w:ascii="Arial Narrow" w:eastAsiaTheme="minorHAnsi" w:hAnsi="Arial Narrow"/>
          <w:i w:val="0"/>
          <w:iCs w:val="0"/>
          <w:color w:val="000000" w:themeColor="text1"/>
          <w:sz w:val="26"/>
          <w:szCs w:val="26"/>
        </w:rPr>
        <w:t xml:space="preserve">María José García-Pelayo, </w:t>
      </w:r>
      <w:r w:rsidRPr="005B0C61">
        <w:rPr>
          <w:rFonts w:ascii="Arial Narrow" w:eastAsiaTheme="minorHAnsi" w:hAnsi="Arial Narrow"/>
          <w:i w:val="0"/>
          <w:iCs w:val="0"/>
          <w:color w:val="000000" w:themeColor="text1"/>
          <w:sz w:val="26"/>
          <w:szCs w:val="26"/>
        </w:rPr>
        <w:t xml:space="preserve">entre el director general del Sector Ferroviario, Carlos Juárez, y la alcaldesa se ha acordado que el Ministerio redacte un estudio en el que se analicen las distintas soluciones de integración ferroviaria, concretamente entre el paso inferior junto a la estación y el parque de </w:t>
      </w:r>
      <w:proofErr w:type="spellStart"/>
      <w:r w:rsidRPr="005B0C61">
        <w:rPr>
          <w:rFonts w:ascii="Arial Narrow" w:eastAsiaTheme="minorHAnsi" w:hAnsi="Arial Narrow"/>
          <w:i w:val="0"/>
          <w:iCs w:val="0"/>
          <w:color w:val="000000" w:themeColor="text1"/>
          <w:sz w:val="26"/>
          <w:szCs w:val="26"/>
        </w:rPr>
        <w:t>Vallesequillo</w:t>
      </w:r>
      <w:proofErr w:type="spellEnd"/>
      <w:r w:rsidRPr="005B0C61">
        <w:rPr>
          <w:rFonts w:ascii="Arial Narrow" w:eastAsiaTheme="minorHAnsi" w:hAnsi="Arial Narrow"/>
          <w:i w:val="0"/>
          <w:iCs w:val="0"/>
          <w:color w:val="000000" w:themeColor="text1"/>
          <w:sz w:val="26"/>
          <w:szCs w:val="26"/>
        </w:rPr>
        <w:t xml:space="preserve">. </w:t>
      </w:r>
    </w:p>
    <w:p w:rsidR="005B0C61" w:rsidRDefault="005B0C61" w:rsidP="005B0C61">
      <w:pPr>
        <w:pStyle w:val="Descripcin"/>
        <w:jc w:val="both"/>
        <w:rPr>
          <w:rFonts w:ascii="Arial Narrow" w:eastAsiaTheme="minorHAnsi" w:hAnsi="Arial Narrow"/>
          <w:i w:val="0"/>
          <w:iCs w:val="0"/>
          <w:color w:val="000000" w:themeColor="text1"/>
          <w:sz w:val="26"/>
          <w:szCs w:val="26"/>
        </w:rPr>
      </w:pPr>
      <w:r w:rsidRPr="005B0C61">
        <w:rPr>
          <w:rFonts w:ascii="Arial Narrow" w:eastAsiaTheme="minorHAnsi" w:hAnsi="Arial Narrow"/>
          <w:i w:val="0"/>
          <w:iCs w:val="0"/>
          <w:color w:val="000000" w:themeColor="text1"/>
          <w:sz w:val="26"/>
          <w:szCs w:val="26"/>
        </w:rPr>
        <w:t xml:space="preserve">Por su parte, para que los futuros desarrollos urbanos se realicen con la máxima permeabilidad y conectividad entre ambas márgenes del ferrocarril, el Ayuntamiento de Jerez ha adquirido el compromiso de que, en las figuras de planeamiento urbanístico en curso y en las futuras, se consideren soluciones que permitan la integración ferroviaria de los barrios al sur de la estación de Jerez. De esta manera, las soluciones de integración estudiadas tendrán efectos inmediatos y también beneficios a largo plazo. </w:t>
      </w:r>
    </w:p>
    <w:p w:rsidR="004E38AE" w:rsidRPr="005B0C61" w:rsidRDefault="004E38AE" w:rsidP="005B0C61">
      <w:pPr>
        <w:pStyle w:val="Descripcin"/>
        <w:jc w:val="both"/>
        <w:rPr>
          <w:rFonts w:ascii="Arial Narrow" w:eastAsiaTheme="minorHAnsi" w:hAnsi="Arial Narrow"/>
          <w:i w:val="0"/>
          <w:iCs w:val="0"/>
          <w:color w:val="000000" w:themeColor="text1"/>
          <w:sz w:val="26"/>
          <w:szCs w:val="26"/>
        </w:rPr>
      </w:pPr>
      <w:r>
        <w:rPr>
          <w:rFonts w:ascii="Arial Narrow" w:eastAsiaTheme="minorHAnsi" w:hAnsi="Arial Narrow"/>
          <w:i w:val="0"/>
          <w:iCs w:val="0"/>
          <w:color w:val="000000" w:themeColor="text1"/>
          <w:sz w:val="26"/>
          <w:szCs w:val="26"/>
        </w:rPr>
        <w:lastRenderedPageBreak/>
        <w:t xml:space="preserve">La reunión celebrada responde al compromiso de la alcaldesa de Jerez con los vecinos de las barriadas de </w:t>
      </w:r>
      <w:proofErr w:type="spellStart"/>
      <w:r>
        <w:rPr>
          <w:rFonts w:ascii="Arial Narrow" w:eastAsiaTheme="minorHAnsi" w:hAnsi="Arial Narrow"/>
          <w:i w:val="0"/>
          <w:iCs w:val="0"/>
          <w:color w:val="000000" w:themeColor="text1"/>
          <w:sz w:val="26"/>
          <w:szCs w:val="26"/>
        </w:rPr>
        <w:t>Vallese</w:t>
      </w:r>
      <w:r w:rsidR="007C042C">
        <w:rPr>
          <w:rFonts w:ascii="Arial Narrow" w:eastAsiaTheme="minorHAnsi" w:hAnsi="Arial Narrow"/>
          <w:i w:val="0"/>
          <w:iCs w:val="0"/>
          <w:color w:val="000000" w:themeColor="text1"/>
          <w:sz w:val="26"/>
          <w:szCs w:val="26"/>
        </w:rPr>
        <w:t>quillo</w:t>
      </w:r>
      <w:proofErr w:type="spellEnd"/>
      <w:r w:rsidR="007C042C">
        <w:rPr>
          <w:rFonts w:ascii="Arial Narrow" w:eastAsiaTheme="minorHAnsi" w:hAnsi="Arial Narrow"/>
          <w:i w:val="0"/>
          <w:iCs w:val="0"/>
          <w:color w:val="000000" w:themeColor="text1"/>
          <w:sz w:val="26"/>
          <w:szCs w:val="26"/>
        </w:rPr>
        <w:t xml:space="preserve"> y Montealegre que </w:t>
      </w:r>
      <w:r w:rsidR="003F62CB">
        <w:rPr>
          <w:rFonts w:ascii="Arial Narrow" w:eastAsiaTheme="minorHAnsi" w:hAnsi="Arial Narrow"/>
          <w:i w:val="0"/>
          <w:iCs w:val="0"/>
          <w:color w:val="000000" w:themeColor="text1"/>
          <w:sz w:val="26"/>
          <w:szCs w:val="26"/>
        </w:rPr>
        <w:t xml:space="preserve">en una petición histórica </w:t>
      </w:r>
      <w:r w:rsidR="007C042C">
        <w:rPr>
          <w:rFonts w:ascii="Arial Narrow" w:eastAsiaTheme="minorHAnsi" w:hAnsi="Arial Narrow"/>
          <w:i w:val="0"/>
          <w:iCs w:val="0"/>
          <w:color w:val="000000" w:themeColor="text1"/>
          <w:sz w:val="26"/>
          <w:szCs w:val="26"/>
        </w:rPr>
        <w:t>lleva</w:t>
      </w:r>
      <w:r>
        <w:rPr>
          <w:rFonts w:ascii="Arial Narrow" w:eastAsiaTheme="minorHAnsi" w:hAnsi="Arial Narrow"/>
          <w:i w:val="0"/>
          <w:iCs w:val="0"/>
          <w:color w:val="000000" w:themeColor="text1"/>
          <w:sz w:val="26"/>
          <w:szCs w:val="26"/>
        </w:rPr>
        <w:t xml:space="preserve">n años </w:t>
      </w:r>
      <w:r w:rsidR="007C042C">
        <w:rPr>
          <w:rFonts w:ascii="Arial Narrow" w:eastAsiaTheme="minorHAnsi" w:hAnsi="Arial Narrow"/>
          <w:i w:val="0"/>
          <w:iCs w:val="0"/>
          <w:color w:val="000000" w:themeColor="text1"/>
          <w:sz w:val="26"/>
          <w:szCs w:val="26"/>
        </w:rPr>
        <w:t xml:space="preserve">reclamando la construcción de una </w:t>
      </w:r>
      <w:r w:rsidR="00307CB9">
        <w:rPr>
          <w:rFonts w:ascii="Arial Narrow" w:eastAsiaTheme="minorHAnsi" w:hAnsi="Arial Narrow"/>
          <w:i w:val="0"/>
          <w:iCs w:val="0"/>
          <w:color w:val="000000" w:themeColor="text1"/>
          <w:sz w:val="26"/>
          <w:szCs w:val="26"/>
        </w:rPr>
        <w:t>infraestructura sobre el ferrocarril</w:t>
      </w:r>
      <w:r w:rsidR="007C042C">
        <w:rPr>
          <w:rFonts w:ascii="Arial Narrow" w:eastAsiaTheme="minorHAnsi" w:hAnsi="Arial Narrow"/>
          <w:i w:val="0"/>
          <w:iCs w:val="0"/>
          <w:color w:val="000000" w:themeColor="text1"/>
          <w:sz w:val="26"/>
          <w:szCs w:val="26"/>
        </w:rPr>
        <w:t xml:space="preserve"> que mejore la comu</w:t>
      </w:r>
      <w:r w:rsidR="00C158E5">
        <w:rPr>
          <w:rFonts w:ascii="Arial Narrow" w:eastAsiaTheme="minorHAnsi" w:hAnsi="Arial Narrow"/>
          <w:i w:val="0"/>
          <w:iCs w:val="0"/>
          <w:color w:val="000000" w:themeColor="text1"/>
          <w:sz w:val="26"/>
          <w:szCs w:val="26"/>
        </w:rPr>
        <w:t xml:space="preserve">nicación entre ambas barriadas. Este compromiso lo reiteró la alcaldesa en el Pleno que se celebró el pasado mes de diciembre. </w:t>
      </w:r>
    </w:p>
    <w:p w:rsidR="005B0C61" w:rsidRPr="005B0C61" w:rsidRDefault="005B0C61" w:rsidP="005B0C61">
      <w:pPr>
        <w:spacing w:before="120" w:after="120"/>
        <w:jc w:val="both"/>
        <w:rPr>
          <w:rFonts w:ascii="Arial Narrow" w:eastAsiaTheme="minorEastAsia" w:hAnsi="Arial Narrow"/>
          <w:b/>
          <w:bCs/>
          <w:sz w:val="26"/>
          <w:szCs w:val="26"/>
        </w:rPr>
      </w:pPr>
      <w:r w:rsidRPr="005B0C61">
        <w:rPr>
          <w:rFonts w:ascii="Arial Narrow" w:eastAsiaTheme="minorEastAsia" w:hAnsi="Arial Narrow"/>
          <w:b/>
          <w:bCs/>
          <w:sz w:val="26"/>
          <w:szCs w:val="26"/>
        </w:rPr>
        <w:t>Potenciar el desarrollo de la zona sur de la estación</w:t>
      </w:r>
    </w:p>
    <w:p w:rsidR="005B0C61" w:rsidRPr="005B0C61" w:rsidRDefault="005B0C61" w:rsidP="005B0C61">
      <w:pPr>
        <w:spacing w:before="120" w:after="120"/>
        <w:jc w:val="both"/>
        <w:rPr>
          <w:rFonts w:ascii="Arial Narrow" w:eastAsiaTheme="minorEastAsia" w:hAnsi="Arial Narrow"/>
          <w:sz w:val="26"/>
          <w:szCs w:val="26"/>
        </w:rPr>
      </w:pPr>
      <w:r w:rsidRPr="005B0C61">
        <w:rPr>
          <w:rFonts w:ascii="Arial Narrow" w:eastAsiaTheme="minorEastAsia" w:hAnsi="Arial Narrow"/>
          <w:sz w:val="26"/>
          <w:szCs w:val="26"/>
        </w:rPr>
        <w:t xml:space="preserve">La integración del trazado ferroviario potenciará un desarrollo en la zona sur de la estación que garantizará la permeabilidad de la infraestructura y la conectividad de los barrios existentes, así como la cohesión con el resto del tejido urbano ya consolidado. </w:t>
      </w:r>
    </w:p>
    <w:p w:rsidR="005B0C61" w:rsidRPr="005B0C61" w:rsidRDefault="005B0C61" w:rsidP="005B0C61">
      <w:pPr>
        <w:spacing w:before="120" w:after="120"/>
        <w:jc w:val="both"/>
        <w:rPr>
          <w:rFonts w:ascii="Arial Narrow" w:eastAsiaTheme="minorEastAsia" w:hAnsi="Arial Narrow"/>
          <w:sz w:val="26"/>
          <w:szCs w:val="26"/>
        </w:rPr>
      </w:pPr>
      <w:r w:rsidRPr="005B0C61">
        <w:rPr>
          <w:rFonts w:ascii="Arial Narrow" w:eastAsiaTheme="minorEastAsia" w:hAnsi="Arial Narrow"/>
          <w:sz w:val="26"/>
          <w:szCs w:val="26"/>
        </w:rPr>
        <w:t xml:space="preserve">El estudio de la integración ferroviaria se fundamenta en criterios de accesibilidad y sostenibilidad, además de la creación de espacios seguros e inclusivos. </w:t>
      </w:r>
    </w:p>
    <w:p w:rsidR="005B0C61" w:rsidRPr="005B0C61" w:rsidRDefault="005B0C61" w:rsidP="005B0C61">
      <w:pPr>
        <w:spacing w:before="120" w:after="120"/>
        <w:jc w:val="both"/>
        <w:rPr>
          <w:rFonts w:ascii="Arial Narrow" w:eastAsiaTheme="minorEastAsia" w:hAnsi="Arial Narrow"/>
          <w:sz w:val="26"/>
          <w:szCs w:val="26"/>
        </w:rPr>
      </w:pPr>
      <w:r w:rsidRPr="005B0C61">
        <w:rPr>
          <w:rFonts w:ascii="Arial Narrow" w:eastAsiaTheme="minorEastAsia" w:hAnsi="Arial Narrow"/>
          <w:sz w:val="26"/>
          <w:szCs w:val="26"/>
        </w:rPr>
        <w:t xml:space="preserve">Estas actuaciones responden a los objetivos de la Estrategia de Movilidad Sostenible, Segura y Conectada 2030 del Ministerio, encaminada a mejorar la cohesión social, el crecimiento económico y a solventar los problemas reales de movilidad. </w:t>
      </w:r>
    </w:p>
    <w:p w:rsidR="005B0C61" w:rsidRPr="005B0C61" w:rsidRDefault="005B0C61" w:rsidP="005B0C61">
      <w:pPr>
        <w:ind w:left="-48"/>
        <w:jc w:val="both"/>
        <w:rPr>
          <w:rFonts w:ascii="Arial Narrow" w:eastAsiaTheme="minorHAnsi" w:hAnsi="Arial Narrow"/>
          <w:color w:val="000000" w:themeColor="text1"/>
          <w:sz w:val="26"/>
          <w:szCs w:val="26"/>
        </w:rPr>
      </w:pPr>
      <w:r w:rsidRPr="005B0C61">
        <w:rPr>
          <w:rFonts w:ascii="Arial Narrow" w:eastAsiaTheme="minorHAnsi" w:hAnsi="Arial Narrow"/>
          <w:color w:val="000000" w:themeColor="text1"/>
          <w:sz w:val="26"/>
          <w:szCs w:val="26"/>
        </w:rPr>
        <w:t>Esta actuación se alinea a la que ya se está llevando a cabo por parte de Adif para la restauración del edificio histórico del edificio de la estación de Jerez de la Frontera.</w:t>
      </w:r>
    </w:p>
    <w:p w:rsidR="00CF19D2" w:rsidRPr="005B0C61" w:rsidRDefault="00CF19D2" w:rsidP="005B0C61">
      <w:pPr>
        <w:rPr>
          <w:rFonts w:ascii="Arial Narrow" w:hAnsi="Arial Narrow"/>
          <w:sz w:val="26"/>
          <w:szCs w:val="26"/>
        </w:rPr>
      </w:pPr>
    </w:p>
    <w:sectPr w:rsidR="00CF19D2" w:rsidRPr="005B0C61">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6A" w:rsidRDefault="00377A6A">
      <w:pPr>
        <w:spacing w:after="0"/>
      </w:pPr>
      <w:r>
        <w:separator/>
      </w:r>
    </w:p>
  </w:endnote>
  <w:endnote w:type="continuationSeparator" w:id="0">
    <w:p w:rsidR="00377A6A" w:rsidRDefault="00377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80000001" w:csb1="00000000"/>
  </w:font>
  <w:font w:name="Lucida Grande">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6A" w:rsidRDefault="00377A6A">
      <w:pPr>
        <w:spacing w:after="0"/>
      </w:pPr>
      <w:r>
        <w:separator/>
      </w:r>
    </w:p>
  </w:footnote>
  <w:footnote w:type="continuationSeparator" w:id="0">
    <w:p w:rsidR="00377A6A" w:rsidRDefault="00377A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6DE"/>
    <w:multiLevelType w:val="hybridMultilevel"/>
    <w:tmpl w:val="C4D814BE"/>
    <w:lvl w:ilvl="0" w:tplc="0C0A0001">
      <w:start w:val="1"/>
      <w:numFmt w:val="bullet"/>
      <w:lvlText w:val=""/>
      <w:lvlJc w:val="left"/>
      <w:pPr>
        <w:ind w:left="312" w:hanging="360"/>
      </w:pPr>
      <w:rPr>
        <w:rFonts w:ascii="Symbol" w:hAnsi="Symbol" w:hint="default"/>
      </w:rPr>
    </w:lvl>
    <w:lvl w:ilvl="1" w:tplc="0C0A0003" w:tentative="1">
      <w:start w:val="1"/>
      <w:numFmt w:val="bullet"/>
      <w:lvlText w:val="o"/>
      <w:lvlJc w:val="left"/>
      <w:pPr>
        <w:ind w:left="1032" w:hanging="360"/>
      </w:pPr>
      <w:rPr>
        <w:rFonts w:ascii="Courier New" w:hAnsi="Courier New" w:cs="Courier New" w:hint="default"/>
      </w:rPr>
    </w:lvl>
    <w:lvl w:ilvl="2" w:tplc="0C0A0005" w:tentative="1">
      <w:start w:val="1"/>
      <w:numFmt w:val="bullet"/>
      <w:lvlText w:val=""/>
      <w:lvlJc w:val="left"/>
      <w:pPr>
        <w:ind w:left="1752" w:hanging="360"/>
      </w:pPr>
      <w:rPr>
        <w:rFonts w:ascii="Wingdings" w:hAnsi="Wingdings" w:hint="default"/>
      </w:rPr>
    </w:lvl>
    <w:lvl w:ilvl="3" w:tplc="0C0A0001">
      <w:start w:val="1"/>
      <w:numFmt w:val="bullet"/>
      <w:lvlText w:val=""/>
      <w:lvlJc w:val="left"/>
      <w:pPr>
        <w:ind w:left="2472" w:hanging="360"/>
      </w:pPr>
      <w:rPr>
        <w:rFonts w:ascii="Symbol" w:hAnsi="Symbol" w:hint="default"/>
      </w:rPr>
    </w:lvl>
    <w:lvl w:ilvl="4" w:tplc="0C0A0003" w:tentative="1">
      <w:start w:val="1"/>
      <w:numFmt w:val="bullet"/>
      <w:lvlText w:val="o"/>
      <w:lvlJc w:val="left"/>
      <w:pPr>
        <w:ind w:left="3192" w:hanging="360"/>
      </w:pPr>
      <w:rPr>
        <w:rFonts w:ascii="Courier New" w:hAnsi="Courier New" w:cs="Courier New" w:hint="default"/>
      </w:rPr>
    </w:lvl>
    <w:lvl w:ilvl="5" w:tplc="0C0A0005" w:tentative="1">
      <w:start w:val="1"/>
      <w:numFmt w:val="bullet"/>
      <w:lvlText w:val=""/>
      <w:lvlJc w:val="left"/>
      <w:pPr>
        <w:ind w:left="3912" w:hanging="360"/>
      </w:pPr>
      <w:rPr>
        <w:rFonts w:ascii="Wingdings" w:hAnsi="Wingdings" w:hint="default"/>
      </w:rPr>
    </w:lvl>
    <w:lvl w:ilvl="6" w:tplc="0C0A0001" w:tentative="1">
      <w:start w:val="1"/>
      <w:numFmt w:val="bullet"/>
      <w:lvlText w:val=""/>
      <w:lvlJc w:val="left"/>
      <w:pPr>
        <w:ind w:left="4632" w:hanging="360"/>
      </w:pPr>
      <w:rPr>
        <w:rFonts w:ascii="Symbol" w:hAnsi="Symbol" w:hint="default"/>
      </w:rPr>
    </w:lvl>
    <w:lvl w:ilvl="7" w:tplc="0C0A0003" w:tentative="1">
      <w:start w:val="1"/>
      <w:numFmt w:val="bullet"/>
      <w:lvlText w:val="o"/>
      <w:lvlJc w:val="left"/>
      <w:pPr>
        <w:ind w:left="5352" w:hanging="360"/>
      </w:pPr>
      <w:rPr>
        <w:rFonts w:ascii="Courier New" w:hAnsi="Courier New" w:cs="Courier New" w:hint="default"/>
      </w:rPr>
    </w:lvl>
    <w:lvl w:ilvl="8" w:tplc="0C0A0005" w:tentative="1">
      <w:start w:val="1"/>
      <w:numFmt w:val="bullet"/>
      <w:lvlText w:val=""/>
      <w:lvlJc w:val="left"/>
      <w:pPr>
        <w:ind w:left="60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2"/>
    <w:rsid w:val="00037000"/>
    <w:rsid w:val="00045D7E"/>
    <w:rsid w:val="000A0974"/>
    <w:rsid w:val="0010125F"/>
    <w:rsid w:val="00115703"/>
    <w:rsid w:val="001C4670"/>
    <w:rsid w:val="002178C0"/>
    <w:rsid w:val="0023266B"/>
    <w:rsid w:val="00236A60"/>
    <w:rsid w:val="0024400B"/>
    <w:rsid w:val="0025583D"/>
    <w:rsid w:val="00285833"/>
    <w:rsid w:val="00307CB9"/>
    <w:rsid w:val="00377A6A"/>
    <w:rsid w:val="003F62CB"/>
    <w:rsid w:val="004543C2"/>
    <w:rsid w:val="004939E5"/>
    <w:rsid w:val="004B1B2E"/>
    <w:rsid w:val="004B3F7F"/>
    <w:rsid w:val="004D454A"/>
    <w:rsid w:val="004E38AE"/>
    <w:rsid w:val="005B0C61"/>
    <w:rsid w:val="005E15B0"/>
    <w:rsid w:val="006B1E80"/>
    <w:rsid w:val="006F2CDC"/>
    <w:rsid w:val="00726105"/>
    <w:rsid w:val="00734B5F"/>
    <w:rsid w:val="007511E5"/>
    <w:rsid w:val="00755645"/>
    <w:rsid w:val="007A1B45"/>
    <w:rsid w:val="007B53C9"/>
    <w:rsid w:val="007B684C"/>
    <w:rsid w:val="007C042C"/>
    <w:rsid w:val="008110E9"/>
    <w:rsid w:val="0081519E"/>
    <w:rsid w:val="0083531C"/>
    <w:rsid w:val="008751C6"/>
    <w:rsid w:val="00885E64"/>
    <w:rsid w:val="008A5787"/>
    <w:rsid w:val="008C2800"/>
    <w:rsid w:val="008E3BFE"/>
    <w:rsid w:val="00997491"/>
    <w:rsid w:val="009B4531"/>
    <w:rsid w:val="009B49B4"/>
    <w:rsid w:val="009B7311"/>
    <w:rsid w:val="00A4356A"/>
    <w:rsid w:val="00A4407D"/>
    <w:rsid w:val="00A80554"/>
    <w:rsid w:val="00AF75EA"/>
    <w:rsid w:val="00AF7C59"/>
    <w:rsid w:val="00BB59C7"/>
    <w:rsid w:val="00BD3487"/>
    <w:rsid w:val="00BF3D60"/>
    <w:rsid w:val="00C158E5"/>
    <w:rsid w:val="00C302C1"/>
    <w:rsid w:val="00C72C7F"/>
    <w:rsid w:val="00C87A4E"/>
    <w:rsid w:val="00C95966"/>
    <w:rsid w:val="00CF19D2"/>
    <w:rsid w:val="00E0407D"/>
    <w:rsid w:val="00F14F75"/>
    <w:rsid w:val="00FF06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51970-0E0D-4C27-9585-41D1A2F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aliases w:val="guiones,Arial 8,List Paragraph1,Normal N3,Párrafo de lista4,Gráfico Título,Párrafo 1,Párrafo,Párrafo de lista6,Tabla,Párrafo de lista - cat,Bullet,lista graficos,Párrafo de lista11,Heading3.1,Tabl"/>
    <w:basedOn w:val="Normal"/>
    <w:link w:val="PrrafodelistaCar"/>
    <w:uiPriority w:val="34"/>
    <w:qFormat/>
    <w:pPr>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uiones Car,Arial 8 Car,List Paragraph1 Car,Normal N3 Car,Párrafo de lista4 Car,Gráfico Título Car,Párrafo 1 Car,Párrafo Car,Párrafo de lista6 Car,Tabla Car,Párrafo de lista - cat Car,Bullet Car,lista graficos Car,Heading3.1 Car"/>
    <w:basedOn w:val="Fuentedeprrafopredeter"/>
    <w:link w:val="Prrafodelista"/>
    <w:uiPriority w:val="34"/>
    <w:locked/>
    <w:rsid w:val="005B0C61"/>
    <w:rPr>
      <w:rFonts w:ascii="Cambria" w:eastAsia="Cambria" w:hAnsi="Cambri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1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494</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9</cp:revision>
  <dcterms:created xsi:type="dcterms:W3CDTF">2025-05-27T11:04:00Z</dcterms:created>
  <dcterms:modified xsi:type="dcterms:W3CDTF">2025-05-27T11:53:00Z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