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Cs/>
          <w:sz w:val="40"/>
          <w:szCs w:val="40"/>
        </w:rPr>
      </w:pPr>
      <w:r>
        <w:rPr>
          <w:rFonts w:ascii="Arial Narrow" w:hAnsi="Arial Narrow"/>
          <w:b/>
          <w:bCs/>
          <w:sz w:val="40"/>
          <w:szCs w:val="40"/>
        </w:rPr>
        <w:t xml:space="preserve">Jaime Espinar destaca que Jerez está avanzando como ciudad verde con </w:t>
      </w:r>
      <w:r>
        <w:rPr>
          <w:rFonts w:ascii="Arial Narrow" w:hAnsi="Arial Narrow"/>
          <w:b/>
          <w:bCs/>
          <w:sz w:val="40"/>
          <w:szCs w:val="40"/>
        </w:rPr>
        <w:t>el Plan Árbol,</w:t>
      </w:r>
      <w:r>
        <w:rPr>
          <w:rFonts w:ascii="Arial Narrow" w:hAnsi="Arial Narrow"/>
          <w:b/>
          <w:bCs/>
          <w:sz w:val="40"/>
          <w:szCs w:val="40"/>
        </w:rPr>
        <w:t xml:space="preserve"> el ahorro energético, la movilidad sostenible, el reciclaje y la conservación  </w:t>
      </w:r>
    </w:p>
    <w:p>
      <w:pPr>
        <w:pStyle w:val="Normal"/>
        <w:rPr>
          <w:sz w:val="36"/>
          <w:szCs w:val="36"/>
        </w:rPr>
      </w:pPr>
      <w:r>
        <w:rPr>
          <w:rFonts w:ascii="Arial Narrow" w:hAnsi="Arial Narrow"/>
          <w:sz w:val="36"/>
          <w:szCs w:val="36"/>
        </w:rPr>
        <w:t xml:space="preserve">El teniente de alcaldesa anuncia </w:t>
      </w:r>
      <w:r>
        <w:rPr>
          <w:rFonts w:ascii="Arial Narrow" w:hAnsi="Arial Narrow"/>
          <w:sz w:val="36"/>
          <w:szCs w:val="36"/>
        </w:rPr>
        <w:t xml:space="preserve">la llegada a final de año de 25 autobuses híbridos tarjeta eco, </w:t>
      </w:r>
      <w:r>
        <w:rPr>
          <w:rFonts w:ascii="Arial Narrow" w:hAnsi="Arial Narrow"/>
          <w:sz w:val="36"/>
          <w:szCs w:val="36"/>
        </w:rPr>
        <w:t>el avance del Plan de  Acción por el Clima y por la Energía Sostenible y la próxima convocatoria del Consejo Local de Medio Ambiente</w:t>
      </w:r>
    </w:p>
    <w:p>
      <w:pPr>
        <w:pStyle w:val="Normal"/>
        <w:jc w:val="both"/>
        <w:rPr/>
      </w:pPr>
      <w:r>
        <w:rPr>
          <w:rFonts w:ascii="Arial Narrow" w:hAnsi="Arial Narrow"/>
          <w:b/>
          <w:bCs/>
          <w:sz w:val="26"/>
          <w:szCs w:val="26"/>
        </w:rPr>
        <w:t xml:space="preserve">6 de junio de 2025. </w:t>
      </w:r>
      <w:r>
        <w:rPr>
          <w:rFonts w:ascii="Arial Narrow" w:hAnsi="Arial Narrow"/>
          <w:sz w:val="26"/>
          <w:szCs w:val="26"/>
        </w:rPr>
        <w:t xml:space="preserve">El </w:t>
      </w:r>
      <w:r>
        <w:rPr>
          <w:rFonts w:ascii="Arial Narrow" w:hAnsi="Arial Narrow"/>
          <w:sz w:val="28"/>
          <w:szCs w:val="28"/>
        </w:rPr>
        <w:t xml:space="preserve"> teniente de alcaldesa de Servicios Públicos y Medio Ambiente, Jaime Espinar, ha dado a conocer las medidas que el Gobierno municipal está desarrollando para caminar hacia una ciudad más verde y para impulsar la concienciación con el cuidado del entorno. En el Centro de Conservación de la Biodiversidad Zoobotánico Jerez, el teniente de alcaldesa ha hecho un repaso de las políticas medioambientales que se han implementado hasta el momento por el Ayuntamiento en la semana en que se ha celebrado el Día Mundial del Medio Ambiente, “una efemérides que tiene que marcar la hoja de ruta que tenemos como Gobierno municipal”.</w:t>
      </w:r>
    </w:p>
    <w:p>
      <w:pPr>
        <w:pStyle w:val="Normal"/>
        <w:jc w:val="both"/>
        <w:rPr/>
      </w:pPr>
      <w:r>
        <w:rPr>
          <w:rFonts w:ascii="Arial Narrow" w:hAnsi="Arial Narrow"/>
          <w:sz w:val="28"/>
          <w:szCs w:val="28"/>
        </w:rPr>
        <w:t>Jaime Espinar ha asegurado que “Jerez está avanzando como ciudad verde, como ciudad sostenible. Yo creo que es el mayor logro, la mayor felicidad que pueden tener los ciudadanos, ver cómo desde el Ayuntamiento de Jerez se está apostando por mejorar el medio ambiente, aunque evidentemente nos queda mucho por hacer".</w:t>
      </w:r>
    </w:p>
    <w:p>
      <w:pPr>
        <w:pStyle w:val="Normal"/>
        <w:jc w:val="both"/>
        <w:rPr>
          <w:rFonts w:ascii="Arial Narrow" w:hAnsi="Arial Narrow"/>
          <w:sz w:val="28"/>
          <w:szCs w:val="28"/>
        </w:rPr>
      </w:pPr>
      <w:r>
        <w:rPr>
          <w:rFonts w:ascii="Arial Narrow" w:hAnsi="Arial Narrow"/>
          <w:sz w:val="28"/>
          <w:szCs w:val="28"/>
        </w:rPr>
        <w:t xml:space="preserve">Por un lado, ha anunciado que desde el Gobierno municipal se va a convocar próximamente el Consejo Local del Medio Ambiente para facilitar la participación ciudadana ante el reto de reverdecer Jerez y también se ha referido a que este año 2025 el Ayuntamiento de Jerez va a aprobar su Plan de Acción por el Clima y por la Energía Sostenible. Este plan, que es obligatorio, “se está redactando y esperamos tenerlo a finales de este mismo verano”. Ha señalado que este documento supone “mejorar la eficiencia energética de las instalaciones municipales, impulsar el empleo de las energías renovables, la mejora del alumbrado público, de la movilidad sostenible y también de la rehabilitación de edificios”. En este contexto, Jaime Espinar ha subrayado respecto a esta materia que el Gobierno ya ha puesto en marcha  diversas medidas enfocadas a la mejora de la eficiencia energética. Ha mencionado que “a partir del 16 de junio estamos en disposición de poder firmar el contrato que permitirá que las cubiertas de varios edificios municipales cuenten con energías renovables, con placas solares, de manera que reduzcamos el consumo de electricidad”. Estas placas se implantarán, tanto en la estación de autobuses, como en las piscinas cubiertas, en el pabellón de Chapín y también en la Jefatura de la Policía Local. </w:t>
      </w:r>
    </w:p>
    <w:p>
      <w:pPr>
        <w:pStyle w:val="Normal"/>
        <w:jc w:val="both"/>
        <w:rPr>
          <w:rFonts w:ascii="Arial Narrow" w:hAnsi="Arial Narrow"/>
          <w:sz w:val="28"/>
          <w:szCs w:val="28"/>
        </w:rPr>
      </w:pPr>
      <w:r>
        <w:rPr>
          <w:rFonts w:ascii="Arial Narrow" w:hAnsi="Arial Narrow"/>
          <w:sz w:val="28"/>
          <w:szCs w:val="28"/>
        </w:rPr>
        <w:t xml:space="preserve">Jaime Espinar ha incidido igualmente en que Jerez  ha mejorado en cuanto a alumbrado público y  transición a la tecnología LED en las luminarias de las calles de Jerez. Ha señalado que se está trabajando en la zona rural en estos momentos y próximamente se extenderá a Picadueña y Barriada España, entre otras zonas. También ha destacado que “en el año 2023 la transición a LED apenas superaba el 20% y que ahora, casi en el ecuador de la legislatura se ha incrementado hasta el 33%”. Ha avanzado que esta tendencia continuará y que “el objetivo es seguir aumentando con el objetivo de acabar este año en el 40% del alumbrado público. Es decir, casi duplicar lo que nos encontramos al llegar al Gobierno en apenas dos años”. </w:t>
      </w:r>
    </w:p>
    <w:p>
      <w:pPr>
        <w:pStyle w:val="Normal"/>
        <w:jc w:val="both"/>
        <w:rPr>
          <w:rFonts w:ascii="Arial Narrow" w:hAnsi="Arial Narrow"/>
          <w:sz w:val="28"/>
          <w:szCs w:val="28"/>
        </w:rPr>
      </w:pPr>
      <w:r>
        <w:rPr>
          <w:rFonts w:ascii="Arial Narrow" w:hAnsi="Arial Narrow"/>
          <w:sz w:val="28"/>
          <w:szCs w:val="28"/>
        </w:rPr>
        <w:t>En el marco de este Plan de Acción por el Clima y la Energía Sostenible se marcan también objetivos para apostar por una movilidad sostenible. “Tenemos que anunciar que al finalizar este mismo año 2025 comenzaremos a ver esos 25 autobuses híbridos circulando por nuestra ciudad, autobuses eco que sustituirán  a los actuales, que tantos problemas están dando y tanta contaminación producen. Otras medidas en este sentido son “apostar por el uso de la bicicleta y por hacer las calles más atractivas al peatón,  para lo que estamos trabajando en el emparrado de vías del centro de la ciudad”.</w:t>
      </w:r>
    </w:p>
    <w:p>
      <w:pPr>
        <w:pStyle w:val="Normal"/>
        <w:jc w:val="both"/>
        <w:rPr/>
      </w:pPr>
      <w:r>
        <w:rPr>
          <w:rFonts w:ascii="Arial Narrow" w:hAnsi="Arial Narrow"/>
          <w:sz w:val="28"/>
          <w:szCs w:val="28"/>
        </w:rPr>
        <w:t>Jaime Espinar ha marcado otro objetivo y es que todas las delegaciones municipales “tengan un sello verde” y ha destacado que “la delegación con la que más estamos trabajando de la mano es la de Educación”. En este ámbito ha avanzado que “se va a crear un departamento concreto en el Ayuntamiento de Jerez dedicado a la educación medioambiental porque es fundamental sembrar semillas de concienciación”. También ha  anunciado que se va a recuperar  de cara al próximo año  un premio de educación medioambiental, “porque cada vez que visitamos un centro educativo vemos que tiene un programa o un proyecto medioambiental y creemos</w:t>
      </w:r>
      <w:bookmarkStart w:id="0" w:name="_GoBack"/>
      <w:bookmarkEnd w:id="0"/>
      <w:r>
        <w:rPr>
          <w:rFonts w:ascii="Arial Narrow" w:hAnsi="Arial Narrow"/>
          <w:sz w:val="28"/>
          <w:szCs w:val="28"/>
        </w:rPr>
        <w:t xml:space="preserve"> que  hay que reconocer el gran trabajo que están haciendo los centros educativos”.</w:t>
      </w:r>
    </w:p>
    <w:p>
      <w:pPr>
        <w:pStyle w:val="Normal"/>
        <w:jc w:val="both"/>
        <w:rPr/>
      </w:pPr>
      <w:r>
        <w:rPr>
          <w:rFonts w:ascii="Arial Narrow" w:hAnsi="Arial Narrow"/>
          <w:sz w:val="28"/>
          <w:szCs w:val="28"/>
        </w:rPr>
        <w:t>Ha ofrecido también datos de reciclaje de envases y vidrio en la ciudad. Ha señalado que esta práctica “ha crecido un 10%, cuando en el resto de España está cayendo  y ha señalado que todas las subvenciones que se están obteniendo por parte del Ayuntamiento de Jerez  tienen un marcado perfil medioambiental, “y por ello en este momento estamos gestionando 2 millones de euros de subvenciones que irán destinadas directamente a la mejora del medioambiente, a contar con un servicio de recogida de limpieza más eficiente y más amplio, con la implantación del quinto contenedor”.</w:t>
      </w:r>
    </w:p>
    <w:p>
      <w:pPr>
        <w:pStyle w:val="Normal"/>
        <w:jc w:val="both"/>
        <w:rPr/>
      </w:pPr>
      <w:r>
        <w:rPr>
          <w:rFonts w:ascii="Arial Narrow" w:hAnsi="Arial Narrow"/>
          <w:sz w:val="28"/>
          <w:szCs w:val="28"/>
        </w:rPr>
        <w:t xml:space="preserve">Sobre el Centro de Conservación de la Biodiversidad, ha recalcado el importante papel que desarrolla este espacio y ha anunciado que de la mano de la Junta de Andalucía “vamos a tener implantado el Centro Andaluz de Crías de Animales y de Aves Autóctonas, que nos va a permitir albergar la recuperación de aves como la cerceta pardilla” y además ha avanzado que la situación económica de la ciudad permitirá la inversión en sus instalaciones.   </w:t>
      </w:r>
      <w:r>
        <w:rPr>
          <w:rFonts w:eastAsia="Calibri" w:cs="Calibri" w:ascii="Calibri" w:hAnsi="Calibri"/>
        </w:rPr>
        <w:t xml:space="preserve"> </w:t>
      </w:r>
      <w:r>
        <w:rPr>
          <w:rFonts w:ascii="Arial Narrow" w:hAnsi="Arial Narrow"/>
          <w:sz w:val="28"/>
          <w:szCs w:val="28"/>
        </w:rPr>
        <w:t xml:space="preserve"> </w:t>
      </w:r>
    </w:p>
    <w:p>
      <w:pPr>
        <w:pStyle w:val="Normal"/>
        <w:jc w:val="both"/>
        <w:rPr/>
      </w:pPr>
      <w:r>
        <w:rPr>
          <w:rFonts w:ascii="Arial Narrow" w:hAnsi="Arial Narrow"/>
          <w:sz w:val="28"/>
          <w:szCs w:val="28"/>
        </w:rPr>
        <w:t>Jaime Espinar también ha recordado la puesta en marcha del Plan Árbol de Jerez y las campañas de plantación de alrededor de 1.000 ejemplares que se está ampliando en la ciudad.</w:t>
      </w:r>
    </w:p>
    <w:p>
      <w:pPr>
        <w:pStyle w:val="Normal"/>
        <w:jc w:val="both"/>
        <w:rPr>
          <w:b/>
          <w:bCs/>
        </w:rPr>
      </w:pPr>
      <w:r>
        <w:rPr>
          <w:rFonts w:ascii="Arial Narrow" w:hAnsi="Arial Narrow"/>
          <w:b/>
          <w:bCs/>
          <w:sz w:val="28"/>
          <w:szCs w:val="28"/>
        </w:rPr>
        <w:t>Actividades con motivo del Día Mundial del Medio Ambiente</w:t>
      </w:r>
    </w:p>
    <w:p>
      <w:pPr>
        <w:pStyle w:val="Normal"/>
        <w:jc w:val="both"/>
        <w:rPr/>
      </w:pPr>
      <w:r>
        <w:rPr>
          <w:rFonts w:ascii="Arial Narrow" w:hAnsi="Arial Narrow"/>
          <w:sz w:val="28"/>
          <w:szCs w:val="28"/>
        </w:rPr>
        <w:t xml:space="preserve">En el marco de la celebración del Día Mundial del Medio Ambiente, Jerez se suma  al movimiento ‘LIBERA, unidos contra la basuraleza’, que es un proyecto creado por la ONG SEO/BirdLife, en alianza con Ecoembes.  En este contexto, Jaime Espinar ha animado a la ciudadanía participar este sábado en la Jornada  un metro cuadrado contra la Basuraleza,  en el Parque de Las Aguilillas, a partir de las 9,30 horas.  </w:t>
      </w:r>
    </w:p>
    <w:p>
      <w:pPr>
        <w:pStyle w:val="Normal"/>
        <w:jc w:val="both"/>
        <w:rPr/>
      </w:pPr>
      <w:r>
        <w:rPr>
          <w:rFonts w:ascii="Arial Narrow" w:hAnsi="Arial Narrow"/>
          <w:sz w:val="28"/>
          <w:szCs w:val="28"/>
        </w:rPr>
        <w:t>El teniente de alcaldesa ha anunciado otra acción que se va a poner en marcha relacionada con la etnobotánica. Dentro del Plan Árbol de Jerez, se incluye la recuperación del Aula Medioambiental del Parque del Retiro, que estará dedicada a la divulgación de los conocimientos relacionados con los usos tradicionales de las plantas en Jerez y su entorno. Para ello se va a lanzar un cuestionario, con la colaboración de otras delegaciones municipales y de la ciudadanía, destinado sobre todo a las personas mayores, ya que son ellas las que principalmente atesoran todo este tipo de conocimientos que han llegado hasta nuestros días por transmisión oral, con el fin de  recuperarlo y poner en valor, favoreciendo el diálogo intergeneracional.</w:t>
      </w:r>
    </w:p>
    <w:p>
      <w:pPr>
        <w:pStyle w:val="Normal"/>
        <w:jc w:val="both"/>
        <w:rPr/>
      </w:pPr>
      <w:r>
        <w:rPr>
          <w:rFonts w:ascii="Arial Narrow" w:hAnsi="Arial Narrow"/>
          <w:sz w:val="28"/>
          <w:szCs w:val="28"/>
        </w:rPr>
        <w:t>Jaime Espinar ha señalado que “esperamos que a finales de año podamos abrir las puertas de este aula y que de cara al año 2026 esta oferta se encuentre incluida en la oferta educativa municipal ‘Jerez Educa’”.</w:t>
      </w:r>
    </w:p>
    <w:p>
      <w:pPr>
        <w:pStyle w:val="Normal"/>
        <w:jc w:val="both"/>
        <w:rPr/>
      </w:pPr>
      <w:r>
        <w:rPr>
          <w:rFonts w:ascii="Arial Narrow" w:hAnsi="Arial Narrow"/>
          <w:sz w:val="28"/>
          <w:szCs w:val="28"/>
        </w:rPr>
        <w:t xml:space="preserve">Por último, el teniente de alcaldesa ha recordado la ponencia que acoge el Zoobotánico de Jerez, a las 19 horas y que ofrecerá el divulgador en Medina AEMET y embajador del Pacto Europeo por el Clima, Pepe Torres,  titulada ‘Meteorología y cambio climático para todos. Comprende el tiempo, actúa por el clima’.  </w:t>
      </w:r>
    </w:p>
    <w:p>
      <w:pPr>
        <w:pStyle w:val="Normal"/>
        <w:jc w:val="both"/>
        <w:rPr/>
      </w:pPr>
      <w:r>
        <w:rPr>
          <w:rFonts w:ascii="Arial Narrow" w:hAnsi="Arial Narrow"/>
          <w:sz w:val="28"/>
          <w:szCs w:val="28"/>
        </w:rPr>
        <w:t>(Se adjunta fotografías y enlace de audio)</w:t>
      </w:r>
    </w:p>
    <w:p>
      <w:pPr>
        <w:pStyle w:val="Heading4"/>
        <w:jc w:val="both"/>
        <w:rPr/>
      </w:pPr>
      <w:hyperlink r:id="rId2">
        <w:r>
          <w:rPr>
            <w:rStyle w:val="Hyperlink"/>
            <w:rFonts w:ascii="Arial Narrow" w:hAnsi="Arial Narrow"/>
            <w:sz w:val="28"/>
            <w:szCs w:val="28"/>
          </w:rPr>
          <w:t>https://ssweb.seap.minhap.es/almacen/descarga/envio/fae15bbad5aad7f8149902cf4177eb0ac01f69f2</w:t>
        </w:r>
      </w:hyperlink>
    </w:p>
    <w:p>
      <w:pPr>
        <w:pStyle w:val="Normal"/>
        <w:jc w:val="both"/>
        <w:rPr>
          <w:rFonts w:ascii="Arial Narrow" w:hAnsi="Arial Narrow"/>
          <w:sz w:val="28"/>
          <w:szCs w:val="28"/>
        </w:rPr>
      </w:pPr>
      <w:r>
        <w:rPr/>
      </w:r>
    </w:p>
    <w:p>
      <w:pPr>
        <w:pStyle w:val="Normal"/>
        <w:jc w:val="both"/>
        <w:rPr>
          <w:rFonts w:ascii="Arial Narrow" w:hAnsi="Arial Narrow"/>
          <w:sz w:val="28"/>
          <w:szCs w:val="28"/>
        </w:rPr>
      </w:pPr>
      <w:r>
        <w:rPr>
          <w:rFonts w:ascii="Arial Narrow" w:hAnsi="Arial Narrow"/>
          <w:sz w:val="28"/>
          <w:szCs w:val="28"/>
        </w:rPr>
      </w:r>
    </w:p>
    <w:p>
      <w:pPr>
        <w:pStyle w:val="Normal"/>
        <w:jc w:val="both"/>
        <w:rPr>
          <w:rFonts w:ascii="Arial Narrow" w:hAnsi="Arial Narrow"/>
          <w:sz w:val="28"/>
          <w:szCs w:val="28"/>
        </w:rPr>
      </w:pPr>
      <w:r>
        <w:rPr>
          <w:rFonts w:ascii="Arial Narrow" w:hAnsi="Arial Narrow"/>
          <w:sz w:val="28"/>
          <w:szCs w:val="28"/>
        </w:rPr>
      </w:r>
    </w:p>
    <w:p>
      <w:pPr>
        <w:pStyle w:val="Normal"/>
        <w:jc w:val="both"/>
        <w:rPr>
          <w:rFonts w:ascii="Arial Narrow" w:hAnsi="Arial Narrow"/>
          <w:sz w:val="28"/>
          <w:szCs w:val="28"/>
        </w:rPr>
      </w:pPr>
      <w:r>
        <w:rPr>
          <w:rFonts w:ascii="Arial Narrow" w:hAnsi="Arial Narrow"/>
          <w:sz w:val="28"/>
          <w:szCs w:val="28"/>
        </w:rPr>
      </w:r>
    </w:p>
    <w:p>
      <w:pPr>
        <w:pStyle w:val="Normal"/>
        <w:jc w:val="both"/>
        <w:rPr>
          <w:rFonts w:ascii="Arial Narrow" w:hAnsi="Arial Narrow"/>
          <w:sz w:val="28"/>
          <w:szCs w:val="28"/>
        </w:rPr>
      </w:pPr>
      <w:r>
        <w:rPr>
          <w:rFonts w:ascii="Arial Narrow" w:hAnsi="Arial Narrow"/>
          <w:sz w:val="28"/>
          <w:szCs w:val="28"/>
        </w:rPr>
      </w:r>
    </w:p>
    <w:p>
      <w:pPr>
        <w:pStyle w:val="Normal"/>
        <w:jc w:val="both"/>
        <w:rPr>
          <w:rFonts w:ascii="Arial Narrow" w:hAnsi="Arial Narrow"/>
          <w:sz w:val="28"/>
          <w:szCs w:val="28"/>
        </w:rPr>
      </w:pPr>
      <w:r>
        <w:rPr>
          <w:rFonts w:ascii="Arial Narrow" w:hAnsi="Arial Narrow"/>
          <w:sz w:val="28"/>
          <w:szCs w:val="28"/>
        </w:rPr>
      </w:r>
    </w:p>
    <w:p>
      <w:pPr>
        <w:pStyle w:val="Normal"/>
        <w:jc w:val="both"/>
        <w:rPr/>
      </w:pPr>
      <w:r>
        <w:rPr>
          <w:rFonts w:ascii="Arial Narrow" w:hAnsi="Arial Narrow"/>
          <w:sz w:val="28"/>
          <w:szCs w:val="28"/>
        </w:rPr>
        <w:t xml:space="preserve"> </w:t>
      </w:r>
    </w:p>
    <w:p>
      <w:pPr>
        <w:pStyle w:val="Normal"/>
        <w:jc w:val="both"/>
        <w:rPr/>
      </w:pPr>
      <w:r>
        <w:rPr>
          <w:rFonts w:ascii="Arial Narrow" w:hAnsi="Arial Narrow"/>
          <w:sz w:val="28"/>
          <w:szCs w:val="28"/>
        </w:rPr>
        <w:t xml:space="preserve"> </w:t>
      </w:r>
    </w:p>
    <w:p>
      <w:pPr>
        <w:pStyle w:val="Normal"/>
        <w:jc w:val="both"/>
        <w:rPr>
          <w:rFonts w:ascii="Arial Narrow" w:hAnsi="Arial Narrow"/>
          <w:sz w:val="28"/>
          <w:szCs w:val="28"/>
        </w:rPr>
      </w:pPr>
      <w:r>
        <w:rPr>
          <w:rFonts w:ascii="Arial Narrow" w:hAnsi="Arial Narrow"/>
          <w:sz w:val="28"/>
          <w:szCs w:val="28"/>
        </w:rPr>
      </w:r>
    </w:p>
    <w:p>
      <w:pPr>
        <w:pStyle w:val="Normal"/>
        <w:jc w:val="both"/>
        <w:rPr/>
      </w:pPr>
      <w:r>
        <w:rPr>
          <w:rFonts w:ascii="Arial Narrow" w:hAnsi="Arial Narrow"/>
          <w:sz w:val="28"/>
          <w:szCs w:val="28"/>
        </w:rPr>
        <w:t xml:space="preserve"> </w:t>
      </w:r>
    </w:p>
    <w:p>
      <w:pPr>
        <w:pStyle w:val="Normal"/>
        <w:jc w:val="both"/>
        <w:rPr>
          <w:rFonts w:ascii="Arial Narrow" w:hAnsi="Arial Narrow"/>
          <w:sz w:val="28"/>
          <w:szCs w:val="28"/>
        </w:rPr>
      </w:pPr>
      <w:r>
        <w:rPr>
          <w:rFonts w:ascii="Arial Narrow" w:hAnsi="Arial Narrow"/>
          <w:sz w:val="28"/>
          <w:szCs w:val="28"/>
        </w:rPr>
      </w:r>
    </w:p>
    <w:p>
      <w:pPr>
        <w:pStyle w:val="Normal"/>
        <w:jc w:val="both"/>
        <w:rPr>
          <w:rFonts w:ascii="Arial Narrow" w:hAnsi="Arial Narrow"/>
          <w:sz w:val="28"/>
          <w:szCs w:val="28"/>
        </w:rPr>
      </w:pPr>
      <w:r>
        <w:rPr>
          <w:rFonts w:ascii="Arial Narrow" w:hAnsi="Arial Narrow"/>
          <w:sz w:val="28"/>
          <w:szCs w:val="28"/>
        </w:rPr>
      </w:r>
    </w:p>
    <w:p>
      <w:pPr>
        <w:pStyle w:val="Normal"/>
        <w:jc w:val="both"/>
        <w:rPr/>
      </w:pPr>
      <w:r>
        <w:rPr>
          <w:rFonts w:eastAsia="Calibri" w:cs="Calibri" w:ascii="Calibri" w:hAnsi="Calibri"/>
        </w:rPr>
        <w:t xml:space="preserve"> </w:t>
      </w:r>
    </w:p>
    <w:p>
      <w:pPr>
        <w:pStyle w:val="Normal"/>
        <w:jc w:val="both"/>
        <w:rPr/>
      </w:pPr>
      <w:r>
        <w:rPr>
          <w:rFonts w:ascii="Arial Narrow" w:hAnsi="Arial Narrow"/>
          <w:sz w:val="28"/>
          <w:szCs w:val="28"/>
        </w:rPr>
        <w:t xml:space="preserve"> </w:t>
      </w:r>
    </w:p>
    <w:p>
      <w:pPr>
        <w:pStyle w:val="Normal"/>
        <w:jc w:val="both"/>
        <w:rPr>
          <w:rFonts w:ascii="Arial Narrow" w:hAnsi="Arial Narrow"/>
          <w:sz w:val="28"/>
          <w:szCs w:val="28"/>
        </w:rPr>
      </w:pPr>
      <w:r>
        <w:rPr>
          <w:rFonts w:ascii="Arial Narrow" w:hAnsi="Arial Narrow"/>
          <w:sz w:val="28"/>
          <w:szCs w:val="28"/>
        </w:rPr>
      </w:r>
    </w:p>
    <w:p>
      <w:pPr>
        <w:pStyle w:val="Normal"/>
        <w:rPr>
          <w:rFonts w:ascii="Arial Narrow" w:hAnsi="Arial Narrow"/>
          <w:sz w:val="28"/>
          <w:szCs w:val="28"/>
        </w:rPr>
      </w:pPr>
      <w:r>
        <w:rPr>
          <w:rFonts w:eastAsia="Calibri" w:cs="Calibri" w:ascii="Calibri" w:hAnsi="Calibri"/>
        </w:rPr>
        <w:t xml:space="preserve"> </w:t>
      </w:r>
    </w:p>
    <w:p>
      <w:pPr>
        <w:pStyle w:val="Normal"/>
        <w:spacing w:before="0" w:after="200"/>
        <w:jc w:val="both"/>
        <w:rPr>
          <w:rFonts w:ascii="Arial Narrow" w:hAnsi="Arial Narrow"/>
          <w:sz w:val="28"/>
          <w:szCs w:val="28"/>
        </w:rPr>
      </w:pPr>
      <w:r>
        <w:rPr>
          <w:rFonts w:ascii="Arial Narrow" w:hAnsi="Arial Narrow"/>
          <w:sz w:val="28"/>
          <w:szCs w:val="28"/>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erif">
    <w:altName w:val="Times New Roman"/>
    <w:charset w:val="00"/>
    <w:family w:val="swiss"/>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pPr>
    <w:r>
      <w:rPr>
        <w:rFonts w:cs="Cambria"/>
      </w:rPr>
      <w:t xml:space="preserve"> </w:t>
    </w:r>
  </w:p>
</w:hdr>
</file>

<file path=word/settings.xml><?xml version="1.0" encoding="utf-8"?>
<w:settings xmlns:w="http://schemas.openxmlformats.org/wordprocessingml/2006/main">
  <w:zoom w:percent="150"/>
  <w:displayBackgroundShape/>
  <w:embedSystemFonts/>
  <w:defaultTabStop w:val="708"/>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paragraph" w:styleId="Heading4">
    <w:name w:val="Heading 4"/>
    <w:basedOn w:val="Ttulo"/>
    <w:next w:val="BodyText"/>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Hyperlink">
    <w:name w:val="Hyperlink"/>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1">
    <w:name w:val="caption1"/>
    <w:basedOn w:val="Normal"/>
    <w:qFormat/>
    <w:pPr>
      <w:suppressLineNumbers/>
      <w:spacing w:before="120" w:after="120"/>
    </w:pPr>
    <w:rPr>
      <w:rFonts w:cs="Arial"/>
      <w:i/>
      <w:iCs/>
    </w:rPr>
  </w:style>
  <w:style w:type="paragraph" w:styleId="Caption11" w:customStyle="1">
    <w:name w:val="caption11"/>
    <w:basedOn w:val="Normal"/>
    <w:qFormat/>
    <w:pPr>
      <w:suppressLineNumbers/>
      <w:spacing w:before="120" w:after="120"/>
    </w:pPr>
    <w:rPr>
      <w:rFonts w:cs="Arial"/>
      <w:i/>
      <w:iCs/>
    </w:rPr>
  </w:style>
  <w:style w:type="paragraph" w:styleId="Ttulo2" w:customStyle="1">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Caption111" w:customStyle="1">
    <w:name w:val="caption11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Header">
    <w:name w:val="Header"/>
    <w:basedOn w:val="Normal"/>
    <w:pPr>
      <w:tabs>
        <w:tab w:val="clear" w:pos="708"/>
        <w:tab w:val="center" w:pos="4252" w:leader="none"/>
        <w:tab w:val="right" w:pos="8504" w:leader="none"/>
      </w:tabs>
      <w:spacing w:before="0" w:after="0"/>
    </w:pPr>
    <w:rPr/>
  </w:style>
  <w:style w:type="paragraph" w:styleId="Footer">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1" w:customStyle="1">
    <w:name w:val="caption1111"/>
    <w:basedOn w:val="Normal"/>
    <w:qFormat/>
    <w:pPr>
      <w:spacing w:before="120" w:after="120"/>
    </w:pPr>
    <w:rPr>
      <w:i/>
      <w:iCs/>
    </w:rPr>
  </w:style>
  <w:style w:type="paragraph" w:styleId="Caption12" w:customStyle="1">
    <w:name w:val="caption12"/>
    <w:basedOn w:val="Normal"/>
    <w:qFormat/>
    <w:pPr>
      <w:spacing w:before="120" w:after="120"/>
    </w:pPr>
    <w:rPr>
      <w:i/>
      <w:iCs/>
    </w:rPr>
  </w:style>
  <w:style w:type="paragraph" w:styleId="ListParagraph">
    <w:name w:val="List Paragraph"/>
    <w:basedOn w:val="Normal"/>
    <w:qFormat/>
    <w:pPr>
      <w:spacing w:before="0" w:after="160"/>
      <w:ind w:left="720"/>
      <w:contextualSpacing/>
    </w:pPr>
    <w:rPr/>
  </w:style>
  <w:style w:type="numbering" w:styleId="NoList" w:default="1">
    <w:name w:val="No List"/>
    <w:uiPriority w:val="99"/>
    <w:semiHidden/>
    <w:unhideWhenUsed/>
    <w:qFormat/>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fae15bbad5aad7f8149902cf4177eb0ac01f69f2"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286</TotalTime>
  <Application>LibreOffice/7.6.7.2$Windows_X86_64 LibreOffice_project/dd47e4b30cb7dab30588d6c79c651f218165e3c5</Application>
  <AppVersion>15.0000</AppVersion>
  <Pages>4</Pages>
  <Words>1276</Words>
  <Characters>6469</Characters>
  <CharactersWithSpaces>7767</CharactersWithSpaces>
  <Paragraphs>28</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2025-06-03T11:50:00Z</dcterms:created>
  <dc:creator>José María Vega Soto</dc:creator>
  <dc:description/>
  <dc:language>es-ES</dc:language>
  <cp:lastModifiedBy/>
  <dcterms:modified xsi:type="dcterms:W3CDTF">2025-06-06T14:29:42Z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