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Style w:val="Fuentedeprrafopredeter2"/>
          <w:rFonts w:cs="Century Gothic" w:ascii="Arial Narrow" w:hAnsi="Arial Narrow"/>
          <w:b/>
          <w:bCs/>
          <w:color w:val="000000"/>
          <w:sz w:val="40"/>
          <w:szCs w:val="40"/>
          <w:lang w:val="es-ES"/>
        </w:rPr>
        <w:t>El Ayuntamiento tiende la mano al sector inmobiliario para seguir atrayendo inversiones que impulsen el desarrollo económico y el empleo en la ciudad</w:t>
      </w:r>
    </w:p>
    <w:p>
      <w:pPr>
        <w:pStyle w:val="Normal"/>
        <w:rPr/>
      </w:pPr>
      <w:r>
        <w:rPr>
          <w:rStyle w:val="Fuentedeprrafopredeter2"/>
          <w:rFonts w:cs="Century Gothic" w:ascii="Arial Narrow" w:hAnsi="Arial Narrow"/>
          <w:b w:val="false"/>
          <w:bCs w:val="false"/>
          <w:color w:val="000000"/>
          <w:sz w:val="32"/>
          <w:szCs w:val="32"/>
          <w:lang w:val="es-ES"/>
        </w:rPr>
        <w:t>Belén de la Cuadra da la bienvenida a la ciudad a los asistentes a la XII  Jornadas Inmobiliarias de Andalucía, que se celebra en los Claustros de Santo Domingo</w:t>
      </w:r>
    </w:p>
    <w:p>
      <w:pPr>
        <w:pStyle w:val="Normal"/>
        <w:spacing w:lineRule="auto" w:line="240"/>
        <w:jc w:val="both"/>
        <w:rPr/>
      </w:pPr>
      <w:r>
        <w:rPr>
          <w:rFonts w:ascii="Arial Narrow" w:hAnsi="Arial Narrow"/>
          <w:b/>
          <w:bCs/>
          <w:sz w:val="26"/>
          <w:szCs w:val="26"/>
        </w:rPr>
        <w:t>13</w:t>
      </w:r>
      <w:r>
        <w:rPr>
          <w:rFonts w:ascii="Arial Narrow" w:hAnsi="Arial Narrow"/>
          <w:b/>
          <w:bCs/>
          <w:sz w:val="26"/>
          <w:szCs w:val="26"/>
        </w:rPr>
        <w:t xml:space="preserve"> de junio de 2025</w:t>
      </w:r>
      <w:r>
        <w:rPr>
          <w:rFonts w:ascii="Arial Narrow" w:hAnsi="Arial Narrow"/>
          <w:sz w:val="26"/>
          <w:szCs w:val="26"/>
        </w:rPr>
        <w:t>. La delegada de Urbanismo y Vivienda, Belén de la Cuadra, ha dado la bienvenida a Jerez a los asistentes a la XII edición de las Jornadas Inmobiliarias de Andalucía, que se celebran por primera vez en Jerez, teniendo como escenario los Claustros de Santo Domingo. Este evento está organizado por el Consejo Andaluz de los Colegios Oficiales de Agentes de la Propiedad Inmobiliaria, y cuenta con el patrocinio de empresas participantes, y la colaboración de los Colegios Oficiales de Agentes de la Propiedad Inmobiliaria de Andalucía.</w:t>
      </w:r>
    </w:p>
    <w:p>
      <w:pPr>
        <w:pStyle w:val="Normal"/>
        <w:spacing w:lineRule="auto" w:line="240"/>
        <w:jc w:val="both"/>
        <w:rPr>
          <w:rFonts w:ascii="Arial Narrow" w:hAnsi="Arial Narrow"/>
          <w:sz w:val="26"/>
          <w:szCs w:val="26"/>
        </w:rPr>
      </w:pPr>
      <w:r>
        <w:rPr>
          <w:rFonts w:ascii="Arial Narrow" w:hAnsi="Arial Narrow"/>
          <w:sz w:val="26"/>
          <w:szCs w:val="26"/>
        </w:rPr>
        <w:t xml:space="preserve">Belén de la Cuadra ha participado en la inauguración de las jornadas junto a Ana Moreno Ramírez, presidenta del Consejo Andaluz de Agentes de la Propiedad Inmobiliaria, y a  Francisco Rubiales, presidente del Colegio de Cádiz de Agentes de la Propiedad Inmobiliaria. Durante su intervención, la responsable municipal ha agradecido la elección de Jerez como sede de la XII edición de estas jornadas, concebidas como foro de encuentro y análisis en torno al mercado inmobiliario y la vivienda en Andalucía. </w:t>
      </w:r>
    </w:p>
    <w:p>
      <w:pPr>
        <w:pStyle w:val="Normal"/>
        <w:spacing w:lineRule="auto" w:line="240"/>
        <w:jc w:val="both"/>
        <w:rPr>
          <w:rFonts w:ascii="Arial Narrow" w:hAnsi="Arial Narrow"/>
          <w:sz w:val="26"/>
          <w:szCs w:val="26"/>
        </w:rPr>
      </w:pPr>
      <w:r>
        <w:rPr>
          <w:rFonts w:eastAsia="Calibri" w:cs="Calibri" w:ascii="Arial Narrow" w:hAnsi="Arial Narrow"/>
          <w:sz w:val="26"/>
          <w:szCs w:val="26"/>
        </w:rPr>
        <w:t xml:space="preserve">La delegada de Urbanismo ha destacado que Jerez se encuentra entre las poblaciones más demandadas para comprar una vivienda, registrando buenos datos de venta en el año 2024. “Esperamos que esto sea el inicio, que sigamos avanzando y que la ciudad continúe en esta tendencia de atraer inversiones relacionadas con el sector inmobiliario para que pueda seguir creciendo”. </w:t>
      </w:r>
    </w:p>
    <w:p>
      <w:pPr>
        <w:pStyle w:val="Normal"/>
        <w:spacing w:lineRule="auto" w:line="240"/>
        <w:jc w:val="both"/>
        <w:rPr>
          <w:rFonts w:ascii="Arial Narrow" w:hAnsi="Arial Narrow"/>
          <w:sz w:val="26"/>
          <w:szCs w:val="26"/>
        </w:rPr>
      </w:pPr>
      <w:r>
        <w:rPr>
          <w:rFonts w:eastAsia="Calibri" w:cs="Calibri" w:ascii="Arial Narrow" w:hAnsi="Arial Narrow"/>
          <w:sz w:val="26"/>
          <w:szCs w:val="26"/>
        </w:rPr>
        <w:t xml:space="preserve">En este sentido, ha repasado algunas de las medidas que el Gobierno local está adoptando para facilitar y promover la llegada de nuevos proyectos, entre las que figuran los procedimientos de venta forzosa de fincas del centro histórico procedentes del Registro Municipal de Solares y Edificaciones Ruinosas, o el impulso al desarrollo urbanístico de bolsas de suelo de uso residencial  situadas dentro de  la ciudad. </w:t>
      </w:r>
    </w:p>
    <w:p>
      <w:pPr>
        <w:pStyle w:val="Normal"/>
        <w:spacing w:lineRule="auto" w:line="240"/>
        <w:jc w:val="both"/>
        <w:rPr>
          <w:rFonts w:ascii="Arial Narrow" w:hAnsi="Arial Narrow"/>
          <w:sz w:val="26"/>
          <w:szCs w:val="26"/>
        </w:rPr>
      </w:pPr>
      <w:r>
        <w:rPr>
          <w:rFonts w:eastAsia="Calibri" w:cs="Calibri" w:ascii="Arial Narrow" w:hAnsi="Arial Narrow"/>
          <w:sz w:val="26"/>
          <w:szCs w:val="26"/>
        </w:rPr>
        <w:t xml:space="preserve">Igualmente, se ha referido a la reciente aprobación, por parte del Pleno, de la adhesión del Ayuntamiento de Jerez al </w:t>
      </w:r>
      <w:r>
        <w:rPr>
          <w:rFonts w:eastAsia="Calibri" w:cs="Calibri" w:ascii="Arial Narrow" w:hAnsi="Arial Narrow"/>
          <w:color w:val="auto"/>
          <w:spacing w:val="-3"/>
          <w:kern w:val="2"/>
          <w:sz w:val="26"/>
          <w:szCs w:val="26"/>
          <w:lang w:val="es-MX"/>
        </w:rPr>
        <w:t>al Decreto-Ley 1/2035 de 24 de febrero de la Junta de Andalucía para favorecer y agilizar la promoción de viviendas protegidas en todo el término municipal, así como a la próxima tramitación de la modificación puntual del PGOU mediante la cual, la</w:t>
      </w:r>
      <w:r>
        <w:rPr>
          <w:rFonts w:eastAsia="Calibri" w:cs="Calibri" w:ascii="Arial Narrow" w:hAnsi="Arial Narrow"/>
          <w:sz w:val="26"/>
          <w:szCs w:val="26"/>
        </w:rPr>
        <w:t xml:space="preserve"> vivienda de uso turístico pasará a ser considerada como actividad económica. </w:t>
      </w:r>
    </w:p>
    <w:p>
      <w:pPr>
        <w:pStyle w:val="Normal"/>
        <w:spacing w:lineRule="auto" w:line="240"/>
        <w:jc w:val="both"/>
        <w:rPr>
          <w:rFonts w:ascii="Arial Narrow" w:hAnsi="Arial Narrow"/>
          <w:sz w:val="26"/>
          <w:szCs w:val="26"/>
        </w:rPr>
      </w:pPr>
      <w:r>
        <w:rPr>
          <w:rFonts w:eastAsia="Calibri" w:cs="Calibri" w:ascii="Arial Narrow" w:hAnsi="Arial Narrow"/>
          <w:sz w:val="26"/>
          <w:szCs w:val="26"/>
        </w:rPr>
        <w:t xml:space="preserve">Por último, Belén de la Cuadra ha tendido la mano a las entidades y empresas participantes colaborar en iniciativas conjuntas que redunden en beneficio de la ciudad y se traduzcan en mayores oportunidades de desarrollo económico y empleo. </w:t>
      </w:r>
    </w:p>
    <w:p>
      <w:pPr>
        <w:pStyle w:val="Normal"/>
        <w:spacing w:lineRule="auto" w:line="240"/>
        <w:rPr>
          <w:rFonts w:ascii="Arial Narrow" w:hAnsi="Arial Narrow"/>
          <w:i w:val="false"/>
          <w:i w:val="false"/>
          <w:iCs w:val="false"/>
          <w:sz w:val="26"/>
          <w:szCs w:val="26"/>
        </w:rPr>
      </w:pPr>
      <w:r>
        <w:rPr>
          <w:rFonts w:eastAsia="Calibri" w:cs="Calibri" w:ascii="Arial Narrow" w:hAnsi="Arial Narrow"/>
          <w:i w:val="false"/>
          <w:iCs w:val="false"/>
          <w:sz w:val="26"/>
          <w:szCs w:val="26"/>
        </w:rPr>
        <w:t>(</w:t>
      </w:r>
      <w:r>
        <w:rPr>
          <w:rFonts w:eastAsia="Calibri" w:cs="Calibri" w:ascii="Arial Narrow" w:hAnsi="Arial Narrow"/>
          <w:i w:val="false"/>
          <w:iCs w:val="false"/>
          <w:sz w:val="26"/>
          <w:szCs w:val="26"/>
        </w:rPr>
        <w:t>S</w:t>
      </w:r>
      <w:r>
        <w:rPr>
          <w:rFonts w:eastAsia="Calibri" w:cs="Calibri" w:ascii="Arial Narrow" w:hAnsi="Arial Narrow"/>
          <w:i w:val="false"/>
          <w:iCs w:val="false"/>
          <w:sz w:val="26"/>
          <w:szCs w:val="26"/>
        </w:rPr>
        <w:t>e adjunta fotografía)</w:t>
      </w:r>
    </w:p>
    <w:p>
      <w:pPr>
        <w:pStyle w:val="Normal"/>
        <w:rPr>
          <w:rFonts w:ascii="Calibri" w:hAnsi="Calibri" w:eastAsia="Calibri" w:cs="Calibri"/>
          <w:b/>
          <w:bCs/>
          <w:sz w:val="24"/>
          <w:szCs w:val="24"/>
        </w:rPr>
      </w:pPr>
      <w:r>
        <w:rPr>
          <w:rFonts w:eastAsia="Calibri" w:cs="Calibri" w:ascii="Calibri" w:hAnsi="Calibri"/>
          <w:b/>
          <w:bCs/>
          <w:sz w:val="24"/>
          <w:szCs w:val="24"/>
        </w:rPr>
      </w:r>
    </w:p>
    <w:p>
      <w:pPr>
        <w:pStyle w:val="Normal"/>
        <w:spacing w:before="0" w:after="200"/>
        <w:jc w:val="both"/>
        <w:rPr>
          <w:rFonts w:ascii="Arial Narrow" w:hAnsi="Arial Narrow"/>
          <w:sz w:val="26"/>
          <w:szCs w:val="26"/>
        </w:rPr>
      </w:pPr>
      <w:r>
        <w:rPr>
          <w:rFonts w:ascii="Arial Narrow" w:hAnsi="Arial Narrow"/>
          <w:sz w:val="26"/>
          <w:szCs w:val="26"/>
        </w:rPr>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Tahoma">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Liberation Mono">
    <w:altName w:val="Courier New"/>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42"/>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Header"/>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42"/>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Header"/>
      <w:rPr/>
    </w:pPr>
    <w:r>
      <w:rPr>
        <w:rFonts w:cs="Cambria"/>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paragraph" w:styleId="Heading1">
    <w:name w:val="Heading 1"/>
    <w:basedOn w:val="Normal"/>
    <w:next w:val="Normal"/>
    <w:link w:val="Ttulo1Car"/>
    <w:uiPriority w:val="9"/>
    <w:qFormat/>
    <w:rsid w:val="00c82b3d"/>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Ttulo2Car"/>
    <w:uiPriority w:val="9"/>
    <w:unhideWhenUsed/>
    <w:qFormat/>
    <w:rsid w:val="00c82b3d"/>
    <w:pPr>
      <w:keepNext w:val="true"/>
      <w:keepLines/>
      <w:spacing w:before="40" w:after="0"/>
      <w:outlineLvl w:val="1"/>
    </w:pPr>
    <w:rPr>
      <w:rFonts w:ascii="Arial" w:hAnsi="Arial" w:eastAsia="DejaVu Sans" w:cs="DejaVu Sans" w:asciiTheme="majorHAnsi" w:cstheme="majorBidi" w:eastAsiaTheme="majorEastAsia" w:hAnsiTheme="majorHAnsi"/>
      <w:color w:themeColor="accent1" w:themeShade="bf" w:val="2F5496"/>
      <w:sz w:val="26"/>
      <w:szCs w:val="26"/>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Hyperlink" w:customStyle="1">
    <w:name w:val="Hyperlink"/>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Ttulo1Car" w:customStyle="1">
    <w:name w:val="Título 1 Car"/>
    <w:basedOn w:val="DefaultParagraphFont"/>
    <w:uiPriority w:val="9"/>
    <w:qFormat/>
    <w:rsid w:val="00c82b3d"/>
    <w:rPr>
      <w:rFonts w:ascii="Arial" w:hAnsi="Arial" w:eastAsia="DejaVu Sans" w:cs="DejaVu Sans" w:asciiTheme="majorHAnsi" w:cstheme="majorBidi" w:eastAsiaTheme="majorEastAsia" w:hAnsiTheme="majorHAnsi"/>
      <w:color w:themeColor="accent1" w:themeShade="bf" w:val="2F5496"/>
      <w:sz w:val="32"/>
      <w:szCs w:val="32"/>
      <w:lang w:eastAsia="en-US"/>
    </w:rPr>
  </w:style>
  <w:style w:type="character" w:styleId="Ttulo2Car" w:customStyle="1">
    <w:name w:val="Título 2 Car"/>
    <w:basedOn w:val="DefaultParagraphFont"/>
    <w:uiPriority w:val="9"/>
    <w:qFormat/>
    <w:rsid w:val="00c82b3d"/>
    <w:rPr>
      <w:rFonts w:ascii="Arial" w:hAnsi="Arial" w:eastAsia="DejaVu Sans" w:cs="DejaVu Sans" w:asciiTheme="majorHAnsi" w:cstheme="majorBidi" w:eastAsiaTheme="majorEastAsia" w:hAnsiTheme="majorHAnsi"/>
      <w:color w:themeColor="accent1" w:themeShade="bf" w:val="2F5496"/>
      <w:sz w:val="26"/>
      <w:szCs w:val="26"/>
      <w:lang w:eastAsia="en-US"/>
    </w:rPr>
  </w:style>
  <w:style w:type="character" w:styleId="Fuentedeprrafopredeter18">
    <w:name w:val="Fuente de párrafo predeter.18"/>
    <w:qFormat/>
    <w:rPr/>
  </w:style>
  <w:style w:type="character" w:styleId="TextoindependienteCar">
    <w:name w:val="Texto independiente Car"/>
    <w:basedOn w:val="DefaultParagraphFont"/>
    <w:qFormat/>
    <w:rPr>
      <w:rFonts w:ascii="Tahoma" w:hAnsi="Tahoma" w:cs="Tahoma"/>
      <w:kern w:val="2"/>
      <w:sz w:val="24"/>
      <w:lang w:eastAsia="zh-CN"/>
    </w:rPr>
  </w:style>
  <w:style w:type="character" w:styleId="Emphasis">
    <w:name w:val="Emphasis"/>
    <w:qFormat/>
    <w:rPr>
      <w:i/>
      <w:iCs/>
    </w:rPr>
  </w:style>
  <w:style w:type="character" w:styleId="FollowedHyperlink">
    <w:name w:val="FollowedHyperlink"/>
    <w:rPr>
      <w:color w:val="800080"/>
      <w:u w:val="single"/>
    </w:rPr>
  </w:style>
  <w:style w:type="character" w:styleId="Fuentedeprrafopredeter">
    <w:name w:val="Fuente de párrafo predeter."/>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1">
    <w:name w:val="caption1"/>
    <w:basedOn w:val="Normal"/>
    <w:qFormat/>
    <w:pPr>
      <w:suppressLineNumbers/>
      <w:spacing w:before="120" w:after="120"/>
    </w:pPr>
    <w:rPr>
      <w:rFonts w:cs="Arial"/>
      <w:i/>
      <w:iCs/>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Header">
    <w:name w:val="Header"/>
    <w:basedOn w:val="Normal"/>
    <w:pPr>
      <w:tabs>
        <w:tab w:val="clear" w:pos="708"/>
        <w:tab w:val="center" w:pos="4252" w:leader="none"/>
        <w:tab w:val="right" w:pos="8504" w:leader="none"/>
      </w:tabs>
      <w:spacing w:before="0" w:after="0"/>
    </w:pPr>
    <w:rPr/>
  </w:style>
  <w:style w:type="paragraph" w:styleId="Footer">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2" w:customStyle="1">
    <w:name w:val="caption12"/>
    <w:basedOn w:val="Normal"/>
    <w:qFormat/>
    <w:pPr>
      <w:spacing w:before="120" w:after="120"/>
    </w:pPr>
    <w:rPr>
      <w:i/>
      <w:iCs/>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jc w:val="center"/>
    </w:pPr>
    <w:rPr>
      <w:b/>
      <w:bCs/>
    </w:rPr>
  </w:style>
  <w:style w:type="paragraph" w:styleId="Textopreformateado">
    <w:name w:val="Texto preformateado"/>
    <w:basedOn w:val="Normal"/>
    <w:qFormat/>
    <w:pPr/>
    <w:rPr>
      <w:rFonts w:ascii="Liberation Mono" w:hAnsi="Liberation Mono" w:eastAsia="NSimSun" w:cs="Liberation Mono"/>
      <w:sz w:val="20"/>
    </w:rPr>
  </w:style>
  <w:style w:type="paragraph" w:styleId="BodyTextIndent">
    <w:name w:val="Body Text Indent"/>
    <w:basedOn w:val="Normal"/>
    <w:pPr>
      <w:ind w:left="540"/>
    </w:pPr>
    <w:rPr>
      <w:rFonts w:ascii="Arial" w:hAnsi="Arial" w:cs="Arial"/>
      <w:b/>
      <w:bCs/>
      <w:sz w:val="40"/>
      <w:lang w:val="en-US"/>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numbering" w:styleId="Ningunalista">
    <w:name w:val="Ninguna lista"/>
    <w:qFormat/>
  </w:style>
  <w:style w:type="numbering" w:styleId="WW8Num1">
    <w:name w:val="WW8Num1"/>
    <w:qFormat/>
  </w:style>
  <w:style w:type="numbering" w:styleId="WW8Num2">
    <w:name w:val="WW8Num2"/>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LibreOffice/7.6.7.2$Windows_X86_64 LibreOffice_project/dd47e4b30cb7dab30588d6c79c651f218165e3c5</Application>
  <AppVersion>15.0000</AppVersion>
  <Pages>2</Pages>
  <Words>460</Words>
  <Characters>2400</Characters>
  <CharactersWithSpaces>2862</CharactersWithSpaces>
  <Paragraphs>13</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2025-05-30T08:52:00Z</dcterms:created>
  <dc:creator>José María Vega Soto</dc:creator>
  <dc:description/>
  <dc:language>es-ES</dc:language>
  <cp:lastModifiedBy/>
  <cp:lastPrinted>2025-06-04T09:20:07Z</cp:lastPrinted>
  <dcterms:modified xsi:type="dcterms:W3CDTF">2025-06-13T13:15:36Z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