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left"/>
        <w:rPr>
          <w:rFonts w:ascii="Arial Narrow" w:hAnsi="Arial Narrow"/>
          <w:b/>
          <w:bCs/>
          <w:sz w:val="40"/>
          <w:szCs w:val="40"/>
          <w:lang w:val="es-ES"/>
        </w:rPr>
      </w:pPr>
      <w:r>
        <w:rPr>
          <w:rFonts w:ascii="Arial Narrow" w:hAnsi="Arial Narrow"/>
          <w:b/>
          <w:bCs/>
          <w:sz w:val="40"/>
          <w:szCs w:val="40"/>
          <w:lang w:val="es-ES"/>
        </w:rPr>
        <w:t>Comujesa mejora  sus cuentas en 2024, reduce sus pérdidas un 20% y los pagos pendientes un 66%,</w:t>
      </w:r>
      <w:r>
        <w:rPr>
          <w:rFonts w:eastAsia="Cambria" w:cs="Times New Roman" w:ascii="Arial Narrow" w:hAnsi="Arial Narrow"/>
          <w:b/>
          <w:bCs/>
          <w:color w:val="00000A"/>
          <w:kern w:val="0"/>
          <w:sz w:val="40"/>
          <w:szCs w:val="40"/>
          <w:lang w:val="es-ES" w:eastAsia="en-US" w:bidi="ar-SA"/>
        </w:rPr>
        <w:t xml:space="preserve"> aumentando la cifra de negocios en un 26% </w:t>
      </w:r>
      <w:r>
        <w:rPr>
          <w:rFonts w:eastAsia="Cambria" w:cs="Times New Roman" w:ascii="Arial Narrow" w:hAnsi="Arial Narrow"/>
          <w:b w:val="false"/>
          <w:bCs w:val="false"/>
          <w:color w:val="00000A"/>
          <w:kern w:val="0"/>
          <w:sz w:val="26"/>
          <w:szCs w:val="26"/>
          <w:lang w:val="es-ES" w:eastAsia="en-US" w:bidi="ar-SA"/>
        </w:rPr>
        <w:t xml:space="preserve"> </w:t>
      </w:r>
    </w:p>
    <w:p>
      <w:pPr>
        <w:pStyle w:val="Normal"/>
        <w:jc w:val="left"/>
        <w:rPr>
          <w:rFonts w:ascii="Arial Narrow" w:hAnsi="Arial Narrow"/>
          <w:b w:val="false"/>
          <w:bCs w:val="false"/>
          <w:sz w:val="36"/>
          <w:szCs w:val="36"/>
          <w:lang w:val="es-ES"/>
        </w:rPr>
      </w:pPr>
      <w:r>
        <w:rPr>
          <w:rFonts w:ascii="Arial Narrow" w:hAnsi="Arial Narrow"/>
          <w:b w:val="false"/>
          <w:bCs w:val="false"/>
          <w:sz w:val="36"/>
          <w:szCs w:val="36"/>
          <w:lang w:val="es-ES"/>
        </w:rPr>
        <w:t xml:space="preserve">Jaime Espinar destaca el “buen rumbo” de esta empresa y explica  que con el </w:t>
      </w:r>
      <w:r>
        <w:rPr>
          <w:rFonts w:eastAsia="Cambria" w:cs="Times New Roman" w:ascii="Arial Narrow" w:hAnsi="Arial Narrow"/>
          <w:b w:val="false"/>
          <w:bCs w:val="false"/>
          <w:color w:val="00000A"/>
          <w:kern w:val="0"/>
          <w:sz w:val="36"/>
          <w:szCs w:val="36"/>
          <w:lang w:val="es-ES" w:eastAsia="en-US" w:bidi="ar-SA"/>
        </w:rPr>
        <w:t>presupuesto de 2025, “lograremos que Comujesa mejore aún más” frente a los malos augurios de la oposición</w:t>
      </w:r>
    </w:p>
    <w:p>
      <w:pPr>
        <w:pStyle w:val="Normal"/>
        <w:spacing w:before="0" w:after="200"/>
        <w:jc w:val="left"/>
        <w:rPr/>
      </w:pPr>
      <w:r>
        <w:rPr>
          <w:rStyle w:val="Emphasis"/>
          <w:rFonts w:eastAsia="Cambria" w:cs="Times New Roman" w:ascii="Arial Narrow" w:hAnsi="Arial Narrow"/>
          <w:b w:val="false"/>
          <w:bCs w:val="false"/>
          <w:i w:val="false"/>
          <w:iCs w:val="false"/>
          <w:color w:val="00000A"/>
          <w:kern w:val="0"/>
          <w:sz w:val="36"/>
          <w:szCs w:val="36"/>
          <w:lang w:val="es-ES" w:eastAsia="en-US" w:bidi="ar-SA"/>
        </w:rPr>
        <w:t>Yessika Quintero valora de forma positiva  l</w:t>
      </w:r>
      <w:r>
        <w:rPr>
          <w:rFonts w:eastAsia="Cambria" w:cs="Times New Roman" w:ascii="Arial Narrow" w:hAnsi="Arial Narrow"/>
          <w:b w:val="false"/>
          <w:bCs w:val="false"/>
          <w:i w:val="false"/>
          <w:iCs w:val="false"/>
          <w:color w:val="00000A"/>
          <w:kern w:val="0"/>
          <w:sz w:val="36"/>
          <w:szCs w:val="36"/>
          <w:lang w:val="es-ES" w:eastAsia="en-US" w:bidi="ar-SA"/>
        </w:rPr>
        <w:t xml:space="preserve">as cuentas del Servicio de Ayuda a Domicilio, con la contratación de 330 trabajadoras más y el alivio financiero por la subida del precio por hora de la Junta  </w:t>
      </w:r>
    </w:p>
    <w:p>
      <w:pPr>
        <w:pStyle w:val="Normal"/>
        <w:spacing w:before="0" w:after="200"/>
        <w:jc w:val="both"/>
        <w:rPr/>
      </w:pPr>
      <w:r>
        <w:rPr>
          <w:rFonts w:ascii="Arial Narrow" w:hAnsi="Arial Narrow"/>
          <w:b/>
          <w:bCs/>
          <w:sz w:val="26"/>
          <w:szCs w:val="26"/>
          <w:lang w:val="es-ES"/>
        </w:rPr>
        <w:t>23 de junio de 2025.</w:t>
      </w:r>
      <w:r>
        <w:rPr>
          <w:rFonts w:ascii="Arial Narrow" w:hAnsi="Arial Narrow"/>
          <w:b w:val="false"/>
          <w:bCs w:val="false"/>
          <w:sz w:val="26"/>
          <w:szCs w:val="26"/>
          <w:lang w:val="es-ES"/>
        </w:rPr>
        <w:t xml:space="preserve"> El teniente de alcaldesa de S</w:t>
      </w:r>
      <w:r>
        <w:rPr>
          <w:rFonts w:eastAsia="Cambria" w:cs="Times New Roman" w:ascii="Arial Narrow" w:hAnsi="Arial Narrow"/>
          <w:b w:val="false"/>
          <w:bCs w:val="false"/>
          <w:color w:val="00000A"/>
          <w:kern w:val="0"/>
          <w:sz w:val="26"/>
          <w:szCs w:val="26"/>
          <w:lang w:val="es-ES" w:eastAsia="en-US" w:bidi="ar-SA"/>
        </w:rPr>
        <w:t xml:space="preserve">ervicios Públicos y Medio Ambiente, Jaime Espinar, y la delegada </w:t>
      </w:r>
      <w:r>
        <w:rPr>
          <w:rStyle w:val="Emphasis"/>
          <w:rFonts w:eastAsia="Cambria" w:cs="Times New Roman" w:ascii="Arial Narrow" w:hAnsi="Arial Narrow"/>
          <w:b w:val="false"/>
          <w:bCs w:val="false"/>
          <w:i w:val="false"/>
          <w:iCs w:val="false"/>
          <w:color w:val="00000A"/>
          <w:kern w:val="0"/>
          <w:sz w:val="26"/>
          <w:szCs w:val="26"/>
          <w:lang w:val="es-ES" w:eastAsia="en-US" w:bidi="ar-SA"/>
        </w:rPr>
        <w:t>de Inclusión Social, Yessika Quintero,</w:t>
      </w:r>
      <w:r>
        <w:rPr>
          <w:rFonts w:eastAsia="Cambria" w:cs="Times New Roman" w:ascii="Arial Narrow" w:hAnsi="Arial Narrow"/>
          <w:b w:val="false"/>
          <w:bCs w:val="false"/>
          <w:color w:val="00000A"/>
          <w:kern w:val="0"/>
          <w:sz w:val="26"/>
          <w:szCs w:val="26"/>
          <w:lang w:val="es-ES" w:eastAsia="en-US" w:bidi="ar-SA"/>
        </w:rPr>
        <w:t xml:space="preserve"> han dado a conocer este lunes las cuentas de 2024 de la empresa municipal Comujesa que prestan servicios a la ciudadanía tan importantes como el de ayuda a domicilio, autobuses urbanos, alumbrado público,  el servicio de calas en la vía pública, el de atención telefónica 010 y el de actuación socioeducativa con infancia y adolescencia. </w:t>
      </w:r>
    </w:p>
    <w:p>
      <w:pPr>
        <w:pStyle w:val="Normal"/>
        <w:spacing w:before="0" w:after="200"/>
        <w:jc w:val="both"/>
        <w:rPr/>
      </w:pPr>
      <w:r>
        <w:rPr>
          <w:rFonts w:eastAsia="Cambria" w:cs="Times New Roman" w:ascii="Arial Narrow" w:hAnsi="Arial Narrow"/>
          <w:b w:val="false"/>
          <w:bCs w:val="false"/>
          <w:color w:val="00000A"/>
          <w:kern w:val="0"/>
          <w:sz w:val="26"/>
          <w:szCs w:val="26"/>
          <w:lang w:val="es-ES" w:eastAsia="en-US" w:bidi="ar-SA"/>
        </w:rPr>
        <w:t>Estas cuentas de 2024 han mejorado en todos los aspectos, como la reducción de sus pérdidas, en torno a un 20%, de 1,5 millones de euros en 2023 a 1,2 millones de euros en 2024.  Jaime Espinar se ha referido al “buen rumbo” de la gestión esta empresa municipal. “Es una buena noticia para Jerez, porque Comujesa presta unos servicios esenciales para el Ayuntamiento”.  El teniente de alcaldesa ha incidido en que estos buenos resultados se han producido con el presupuesto de 2022 prorrogado, lo que le hace pensar que “con el presupuesto de este año 2025, lograremos que Comujesa mejore aun más”, recordando que con este nuevo presupuesto se amplía más de un 200% la partida destinada a ayuda a domicilio”.</w:t>
      </w:r>
    </w:p>
    <w:p>
      <w:pPr>
        <w:pStyle w:val="Normal"/>
        <w:spacing w:before="0" w:after="200"/>
        <w:jc w:val="both"/>
        <w:rPr/>
      </w:pPr>
      <w:r>
        <w:rPr>
          <w:rFonts w:eastAsia="Cambria" w:cs="Times New Roman" w:ascii="Arial Narrow" w:hAnsi="Arial Narrow"/>
          <w:b w:val="false"/>
          <w:bCs w:val="false"/>
          <w:color w:val="00000A"/>
          <w:kern w:val="0"/>
          <w:sz w:val="26"/>
          <w:szCs w:val="26"/>
          <w:lang w:val="es-ES" w:eastAsia="en-US" w:bidi="ar-SA"/>
        </w:rPr>
        <w:t>Tanto Jaime Espinar, como Yessika Quintero han recordado que contrariamente a los malos augurios de la oposición tras la presentación de las cuentas de 2023, estos datos de 2024 demuestran el giro que ha dado Comujesa, el primer año completo de Gobierno del PP, “un año muy complicado porque casi la mitad del año se gestionó sin gerente, ni director económico, pero sí dispuso del apoyo  de personal técnico del Ayuntamiento”. El teniente de alcaldesa ha criticado que el PSOE estaba “engañando a la plantilla, generando un temor totalmente infundado, porque un año después vemos todo lo contrario: se rebajan las deudas, pagamos antes, pagamos más, pero, sobre todo, garantizamos unos servicios públicos esenciales para toda la ciudadanía”.</w:t>
      </w:r>
    </w:p>
    <w:p>
      <w:pPr>
        <w:pStyle w:val="Normal"/>
        <w:spacing w:before="0" w:after="200"/>
        <w:jc w:val="both"/>
        <w:rPr/>
      </w:pPr>
      <w:r>
        <w:rPr>
          <w:rFonts w:eastAsia="Cambria" w:cs="Times New Roman" w:ascii="Arial Narrow" w:hAnsi="Arial Narrow"/>
          <w:b w:val="false"/>
          <w:bCs w:val="false"/>
          <w:color w:val="00000A"/>
          <w:kern w:val="0"/>
          <w:sz w:val="26"/>
          <w:szCs w:val="26"/>
          <w:lang w:val="es-ES" w:eastAsia="en-US" w:bidi="ar-SA"/>
        </w:rPr>
        <w:t xml:space="preserve">Por su parte, la delegada de Inclusión Social se ha referido a que le parece “una actitud agresiva y de falta de respeto, por parte de la oposición, decir a madres y padres de familia que todos los días salen a trabajar en un servicio, de los más sensibles que tiene este Ayuntamiento, que es la atención a nuestras personas dependientes y a nuestros mayores,  que el día de mañana no van a poder llevarle la comida a sus hijos. Yo creo que eso es muy, muy, muy delicado. Nosotros le mandamos un mensaje de tranquilidad a los trabajadores y a las trabajadoras de ayuda a domicilio”. Y en este sentido, la delegada ha incidido en que “este Gobierno  municipal garantiza el pago de las nominas”. </w:t>
      </w:r>
    </w:p>
    <w:p>
      <w:pPr>
        <w:pStyle w:val="Normal"/>
        <w:spacing w:before="0" w:after="200"/>
        <w:jc w:val="both"/>
        <w:rPr/>
      </w:pPr>
      <w:r>
        <w:rPr>
          <w:rFonts w:eastAsia="Cambria" w:cs="Times New Roman" w:ascii="Arial Narrow" w:hAnsi="Arial Narrow"/>
          <w:b/>
          <w:bCs/>
          <w:color w:val="00000A"/>
          <w:kern w:val="0"/>
          <w:sz w:val="26"/>
          <w:szCs w:val="26"/>
          <w:lang w:val="es-ES" w:eastAsia="en-US" w:bidi="ar-SA"/>
        </w:rPr>
        <w:t>Periodo medio de pago a proveedores, pagos pendientes, cifra de negocios</w:t>
      </w:r>
    </w:p>
    <w:p>
      <w:pPr>
        <w:pStyle w:val="Normal"/>
        <w:spacing w:before="0" w:after="200"/>
        <w:jc w:val="both"/>
        <w:rPr/>
      </w:pPr>
      <w:r>
        <w:rPr>
          <w:rFonts w:eastAsia="Cambria" w:cs="Times New Roman" w:ascii="Arial Narrow" w:hAnsi="Arial Narrow"/>
          <w:b w:val="false"/>
          <w:bCs w:val="false"/>
          <w:color w:val="00000A"/>
          <w:kern w:val="0"/>
          <w:sz w:val="26"/>
          <w:szCs w:val="26"/>
          <w:lang w:val="es-ES" w:eastAsia="en-US" w:bidi="ar-SA"/>
        </w:rPr>
        <w:t xml:space="preserve">Respecto a otros datos importantes de estas cuentas de Comujesa en 2024, que se formularán esta semana en el consejo de administración, hay que destacar que el periodo medio de pago a proveedores ha bajado de los 100 días y continúa reduciéndose en este 2025. Jaime Espinar ha señalado que “si durante el gobierno del PSOE hubo momentos en los que este periodo de pago fue de 190 días en Comujesa,  el último dato que se arroja de este año 2025 es de 75 días el periodo medio de pago a proveedores. Pero, como estamos hablando de las cuentas del año 2024, 2024 cerró con un periodo medio de pago de 97 días”. </w:t>
      </w:r>
    </w:p>
    <w:p>
      <w:pPr>
        <w:pStyle w:val="Normal"/>
        <w:spacing w:before="0" w:after="200"/>
        <w:jc w:val="both"/>
        <w:rPr/>
      </w:pPr>
      <w:r>
        <w:rPr>
          <w:rFonts w:eastAsia="Cambria" w:cs="Times New Roman" w:ascii="Arial Narrow" w:hAnsi="Arial Narrow"/>
          <w:b w:val="false"/>
          <w:bCs w:val="false"/>
          <w:color w:val="00000A"/>
          <w:kern w:val="0"/>
          <w:sz w:val="26"/>
          <w:szCs w:val="26"/>
          <w:lang w:val="es-ES" w:eastAsia="en-US" w:bidi="ar-SA"/>
        </w:rPr>
        <w:t>Los pagos pendientes también se han reducido de 2.100.000 a 717.000. Es decir, el total de pagos pendientes baja en un 66% “y no es porque Comujesa haya dejado de prestar ningún tipo de servicio, más bien todo lo contrario”, ha señalado Jaime Espinar.</w:t>
      </w:r>
    </w:p>
    <w:p>
      <w:pPr>
        <w:pStyle w:val="Normal"/>
        <w:spacing w:before="0" w:after="200"/>
        <w:jc w:val="both"/>
        <w:rPr/>
      </w:pPr>
      <w:r>
        <w:rPr>
          <w:rFonts w:eastAsia="Cambria" w:cs="Times New Roman" w:ascii="Arial Narrow" w:hAnsi="Arial Narrow"/>
          <w:b w:val="false"/>
          <w:bCs w:val="false"/>
          <w:color w:val="00000A"/>
          <w:kern w:val="0"/>
          <w:sz w:val="26"/>
          <w:szCs w:val="26"/>
          <w:lang w:val="es-ES" w:eastAsia="en-US" w:bidi="ar-SA"/>
        </w:rPr>
        <w:t xml:space="preserve">Es importante también que ha aumentado en un 26% la cifra de negocios. “Se han ampliado los servicios que presta esta empresa municipal por la gran gestión que se ha realizado del servicio de ayuda a domicilio durante este año 2024 y porque el personal de Comujesa ha pasado a tener más de 1.300 trabajadores, 226 más que en 2023”. En este sentido, el teniente de alcaldesa ha señalado que Comujesa se ha convertido en “una de las principales empresas de todo Jerez, en cuanto a número  trabajadores,  dentro de las diez primeras”. Igualmente, ha señalado que el desequilibrio financiero de Comujesa se rebajó en 2024 en un 50%, de 500.000 euros, a 222.000 euros. </w:t>
      </w:r>
    </w:p>
    <w:p>
      <w:pPr>
        <w:pStyle w:val="Normal"/>
        <w:spacing w:before="0" w:after="200"/>
        <w:jc w:val="both"/>
        <w:rPr>
          <w:b/>
          <w:bCs/>
        </w:rPr>
      </w:pPr>
      <w:r>
        <w:rPr>
          <w:rFonts w:eastAsia="Cambria" w:cs="Times New Roman" w:ascii="Arial Narrow" w:hAnsi="Arial Narrow"/>
          <w:b/>
          <w:bCs/>
          <w:color w:val="00000A"/>
          <w:kern w:val="0"/>
          <w:sz w:val="26"/>
          <w:szCs w:val="26"/>
          <w:lang w:val="es-ES" w:eastAsia="en-US" w:bidi="ar-SA"/>
        </w:rPr>
        <w:t>Transporte urbano</w:t>
      </w:r>
    </w:p>
    <w:p>
      <w:pPr>
        <w:pStyle w:val="Normal"/>
        <w:spacing w:before="0" w:after="200"/>
        <w:jc w:val="both"/>
        <w:rPr/>
      </w:pPr>
      <w:r>
        <w:rPr>
          <w:rFonts w:eastAsia="Cambria" w:cs="Times New Roman" w:ascii="Arial Narrow" w:hAnsi="Arial Narrow"/>
          <w:b w:val="false"/>
          <w:bCs w:val="false"/>
          <w:color w:val="00000A"/>
          <w:kern w:val="0"/>
          <w:sz w:val="26"/>
          <w:szCs w:val="26"/>
          <w:lang w:val="es-ES" w:eastAsia="en-US" w:bidi="ar-SA"/>
        </w:rPr>
        <w:t xml:space="preserve">En lo que se refiere al servicio público de transporte urbano, éste ha logrado dar un resultado positivo de más de 200.000 euros. Estos datos se deben principalmente al incremento del 15% de los viajeros y el consiguiente aumento de la recaudación en un 5%, y a que a lo largo del año 2024 se ha conseguido recuperar la subvención al transporte público que se perdió con el anterior gobierno. “Eso  ha permitido que el servicio de autobuses no sea deficitario, y que recupere la normalidad en cuanto a suministro de repuestos,  que es un problema que se ha logrado revertir”. Jaime Espinar ha destacado la importancia de este aspecto ya que “gracias a acuerdos con empresas suministradoras, es posible ir arreglando unos autobuses antiguos,  que dan problemas, como son los autobuses turcos, y sobre todo con vistas ahora mismo a este año 2025, en el que van a llegar esos 25 autobuses nuevos a final de año”. </w:t>
      </w:r>
    </w:p>
    <w:p>
      <w:pPr>
        <w:pStyle w:val="Normal"/>
        <w:spacing w:before="0" w:after="200"/>
        <w:jc w:val="both"/>
        <w:rPr>
          <w:b/>
          <w:bCs/>
        </w:rPr>
      </w:pPr>
      <w:r>
        <w:rPr>
          <w:rFonts w:eastAsia="Cambria" w:cs="Times New Roman" w:ascii="Arial Narrow" w:hAnsi="Arial Narrow"/>
          <w:b/>
          <w:bCs/>
          <w:color w:val="00000A"/>
          <w:kern w:val="0"/>
          <w:sz w:val="26"/>
          <w:szCs w:val="26"/>
          <w:lang w:val="es-ES" w:eastAsia="en-US" w:bidi="ar-SA"/>
        </w:rPr>
        <w:t xml:space="preserve">Alumbrado público </w:t>
      </w:r>
    </w:p>
    <w:p>
      <w:pPr>
        <w:pStyle w:val="Normal"/>
        <w:spacing w:before="0" w:after="200"/>
        <w:jc w:val="both"/>
        <w:rPr/>
      </w:pPr>
      <w:r>
        <w:rPr>
          <w:rFonts w:eastAsia="Cambria" w:cs="Times New Roman" w:ascii="Arial Narrow" w:hAnsi="Arial Narrow"/>
          <w:b w:val="false"/>
          <w:bCs w:val="false"/>
          <w:color w:val="00000A"/>
          <w:kern w:val="0"/>
          <w:sz w:val="26"/>
          <w:szCs w:val="26"/>
          <w:lang w:val="es-ES" w:eastAsia="en-US" w:bidi="ar-SA"/>
        </w:rPr>
        <w:t>Jaime Espinar ha señalado que a lo largo del año 2025, se aprobará la nueva encomienda de alumbrado público, que permitirá flexibilizar la gestión de este servicio, que hasta este momento estaba “muy encorsetada”.  Ha señalado que en el año 2024, en lugar de realizar inversiones extraordinarias, “hemos apostado por destinar 300.000 euros a la reposición del alumbrado público, porque creemos que es más importante reponer el que tenemos, que ponernos a hacer inversiones a lo grande, ya que hay muchas zonas que tienen que hacer una transición al LED, y una renovación programada de su alumbrado público, y es en ello en lo que hemos estado, con vistas a que en esa nueva encomienda no nos encorsetemos y que esas nuevas inversiones puedan ser financiadas por el Ayuntamiento de Jerez”.</w:t>
      </w:r>
    </w:p>
    <w:p>
      <w:pPr>
        <w:pStyle w:val="Normal"/>
        <w:spacing w:before="0" w:after="200"/>
        <w:jc w:val="both"/>
        <w:rPr>
          <w:b/>
          <w:bCs/>
        </w:rPr>
      </w:pPr>
      <w:r>
        <w:rPr>
          <w:rFonts w:eastAsia="Cambria" w:cs="Times New Roman" w:ascii="Arial Narrow" w:hAnsi="Arial Narrow"/>
          <w:b/>
          <w:bCs/>
          <w:color w:val="00000A"/>
          <w:kern w:val="0"/>
          <w:sz w:val="26"/>
          <w:szCs w:val="26"/>
          <w:lang w:val="es-ES" w:eastAsia="en-US" w:bidi="ar-SA"/>
        </w:rPr>
        <w:t>Servicio de Ayuda a Domicilio</w:t>
      </w:r>
    </w:p>
    <w:p>
      <w:pPr>
        <w:pStyle w:val="Normal"/>
        <w:spacing w:before="0" w:after="200"/>
        <w:jc w:val="both"/>
        <w:rPr/>
      </w:pPr>
      <w:r>
        <w:rPr>
          <w:rFonts w:eastAsia="Cambria" w:cs="Times New Roman" w:ascii="Arial Narrow" w:hAnsi="Arial Narrow"/>
          <w:b w:val="false"/>
          <w:bCs w:val="false"/>
          <w:color w:val="00000A"/>
          <w:kern w:val="0"/>
          <w:sz w:val="26"/>
          <w:szCs w:val="26"/>
          <w:lang w:val="es-ES" w:eastAsia="en-US" w:bidi="ar-SA"/>
        </w:rPr>
        <w:t xml:space="preserve">La delegada </w:t>
      </w:r>
      <w:r>
        <w:rPr>
          <w:rStyle w:val="Emphasis"/>
          <w:rFonts w:eastAsia="Cambria" w:cs="Times New Roman" w:ascii="Arial Narrow" w:hAnsi="Arial Narrow"/>
          <w:b w:val="false"/>
          <w:bCs w:val="false"/>
          <w:i w:val="false"/>
          <w:iCs w:val="false"/>
          <w:color w:val="00000A"/>
          <w:kern w:val="0"/>
          <w:sz w:val="26"/>
          <w:szCs w:val="26"/>
          <w:lang w:val="es-ES" w:eastAsia="en-US" w:bidi="ar-SA"/>
        </w:rPr>
        <w:t xml:space="preserve">de Inclusión Social, Yessika Quintero, por su parte, ha valorado de forma muy positiva </w:t>
      </w:r>
      <w:r>
        <w:rPr>
          <w:rFonts w:eastAsia="Cambria" w:cs="Times New Roman" w:ascii="Arial Narrow" w:hAnsi="Arial Narrow"/>
          <w:b w:val="false"/>
          <w:bCs w:val="false"/>
          <w:color w:val="00000A"/>
          <w:kern w:val="0"/>
          <w:sz w:val="26"/>
          <w:szCs w:val="26"/>
          <w:lang w:val="es-ES" w:eastAsia="en-US" w:bidi="ar-SA"/>
        </w:rPr>
        <w:t xml:space="preserve">la evolución de las cuentas del Servicio de Ayuda a Domicilio, “sobre todo tomando en consideración que vamos con un presupuesto del año 2022 y que el incremento de las horas ha sido significativamente importante”. Ha recordado que en 2024 se aprobó el  convenio de ayuda a domicilio y “hemos contratado a 330 trabajadoras más”. </w:t>
      </w:r>
    </w:p>
    <w:p>
      <w:pPr>
        <w:pStyle w:val="Normal"/>
        <w:spacing w:before="0" w:after="200"/>
        <w:jc w:val="both"/>
        <w:rPr/>
      </w:pPr>
      <w:r>
        <w:rPr>
          <w:rFonts w:eastAsia="Cambria" w:cs="Times New Roman" w:ascii="Arial Narrow" w:hAnsi="Arial Narrow"/>
          <w:b w:val="false"/>
          <w:bCs w:val="false"/>
          <w:color w:val="00000A"/>
          <w:kern w:val="0"/>
          <w:sz w:val="26"/>
          <w:szCs w:val="26"/>
          <w:lang w:val="es-ES" w:eastAsia="en-US" w:bidi="ar-SA"/>
        </w:rPr>
        <w:t>Ha valorado positivamente también el alivio financiero que tienen las cuentas “gracias a la subida del precio hora de ayuda a domicilio, que durante cuatro años consecutivos ha realizado la Junta de Andalucía desde que está en el Gobierno que recientemente hemos sabido aumentar en un 3% con efecto retroactivo. Ha recordado que “ha sido la cuarta vez que la Junta sube la financiación de este servicio” y que por este motivo, “las cuentas de este año nos las deja en unas condiciones más óptimas”.</w:t>
      </w:r>
    </w:p>
    <w:p>
      <w:pPr>
        <w:pStyle w:val="Normal"/>
        <w:spacing w:before="0" w:after="200"/>
        <w:jc w:val="both"/>
        <w:rPr/>
      </w:pPr>
      <w:r>
        <w:rPr>
          <w:rStyle w:val="Emphasis"/>
          <w:rFonts w:eastAsia="Cambria" w:cs="Times New Roman" w:ascii="Arial Narrow" w:hAnsi="Arial Narrow"/>
          <w:b w:val="false"/>
          <w:bCs w:val="false"/>
          <w:i w:val="false"/>
          <w:iCs w:val="false"/>
          <w:color w:val="00000A"/>
          <w:kern w:val="0"/>
          <w:sz w:val="26"/>
          <w:szCs w:val="26"/>
          <w:lang w:val="es-ES" w:eastAsia="en-US" w:bidi="ar-SA"/>
        </w:rPr>
        <w:t>Yessika Quintero ha señalado que las p</w:t>
      </w:r>
      <w:r>
        <w:rPr>
          <w:rFonts w:eastAsia="Cambria" w:cs="Times New Roman" w:ascii="Arial Narrow" w:hAnsi="Arial Narrow"/>
          <w:b w:val="false"/>
          <w:bCs w:val="false"/>
          <w:color w:val="00000A"/>
          <w:kern w:val="0"/>
          <w:sz w:val="26"/>
          <w:szCs w:val="26"/>
          <w:lang w:val="es-ES" w:eastAsia="en-US" w:bidi="ar-SA"/>
        </w:rPr>
        <w:t xml:space="preserve">érdidas de este servicio han bajado significativamente con respecto al 2023, cuando la facturación fue de 21,5 millones,  y éste se ha incrementado hasta los casi 27,5 millones en el año 2024. “Seguimos avanzando en el servicio de ayuda a domicilio, sobre todo en calidad y en servicio, pero económicamente tenemos ese balón de oxígeno que nos da la Junta de Andalucía y tenemos que considerar que es el servicio que más crece dentro de la empresa”. </w:t>
      </w:r>
    </w:p>
    <w:p>
      <w:pPr>
        <w:pStyle w:val="Normal"/>
        <w:spacing w:before="0" w:after="200"/>
        <w:jc w:val="both"/>
        <w:rPr/>
      </w:pPr>
      <w:r>
        <w:rPr>
          <w:rFonts w:eastAsia="Cambria" w:cs="Times New Roman" w:ascii="Arial Narrow" w:hAnsi="Arial Narrow"/>
          <w:b w:val="false"/>
          <w:bCs w:val="false"/>
          <w:color w:val="00000A"/>
          <w:kern w:val="0"/>
          <w:sz w:val="26"/>
          <w:szCs w:val="26"/>
          <w:lang w:val="es-ES" w:eastAsia="en-US" w:bidi="ar-SA"/>
        </w:rPr>
        <w:t xml:space="preserve">Ha recordado que en diciembre del año 2024 se firmó el encargo de gestión que tiene un importe de 162.900.000 euros durante cuatro años para el servicio de ayuda a domicilio, con una previsión de incremento de hasta 162 millones, “porque cada año se incrementa el servicio de horas de ayuda a domicilio, ya que nuestra población cada día se encuentra en un envejecimiento significativo”. Ha destacado “la buena comunicación con el comité de empresa, de cara a las condiciones laborales de los trabajadores y de cara a cualquier incidencia que se produzca día a día, con los responsables de coordinación y con las auxiliares de ayuda a domicilio, buscando la calidad del servicio, que, por supuesto, nos generará un mayor rendimiento en las cuentas”. </w:t>
      </w:r>
    </w:p>
    <w:p>
      <w:pPr>
        <w:pStyle w:val="Normal"/>
        <w:spacing w:before="0" w:after="200"/>
        <w:jc w:val="both"/>
        <w:rPr>
          <w:b/>
          <w:bCs/>
        </w:rPr>
      </w:pPr>
      <w:r>
        <w:rPr>
          <w:rFonts w:eastAsia="Cambria" w:cs="Times New Roman" w:ascii="Arial Narrow" w:hAnsi="Arial Narrow"/>
          <w:b/>
          <w:bCs/>
          <w:color w:val="00000A"/>
          <w:kern w:val="0"/>
          <w:sz w:val="26"/>
          <w:szCs w:val="26"/>
          <w:lang w:val="es-ES" w:eastAsia="en-US" w:bidi="ar-SA"/>
        </w:rPr>
        <w:t>Los uniformes del personal de Comujesa</w:t>
      </w:r>
    </w:p>
    <w:p>
      <w:pPr>
        <w:pStyle w:val="Normal"/>
        <w:spacing w:before="0" w:after="200"/>
        <w:jc w:val="both"/>
        <w:rPr/>
      </w:pPr>
      <w:r>
        <w:rPr>
          <w:rFonts w:eastAsia="Cambria" w:cs="Times New Roman" w:ascii="Arial Narrow" w:hAnsi="Arial Narrow"/>
          <w:b w:val="false"/>
          <w:bCs w:val="false"/>
          <w:color w:val="00000A"/>
          <w:kern w:val="0"/>
          <w:sz w:val="26"/>
          <w:szCs w:val="26"/>
          <w:lang w:val="es-ES" w:eastAsia="en-US" w:bidi="ar-SA"/>
        </w:rPr>
        <w:t xml:space="preserve">Durante la presentación de las cuentas de Comujesa de 2024 se ha abordado también la cuestión de los uniformes del personal de esta empresa municipal, especialmente de las trabajadoras del Servicio de Atención a Domicilio. Sobre este particular, el teniente de alcaldesa ha aclarado que la entrega del vestuario, de todos los trabajadores “se ha retrasado  ante ese gran aumento que ha habido en personal. Hubo una serie de inconvenientes burocráticos que tuvimos que ir salvando y eso ha provocado que la adjudicación del servicio, que se inició hace ya bastante tiempo, se haya retrasado”.  </w:t>
      </w:r>
    </w:p>
    <w:p>
      <w:pPr>
        <w:pStyle w:val="Normal"/>
        <w:spacing w:before="0" w:after="200"/>
        <w:jc w:val="both"/>
        <w:rPr>
          <w:rFonts w:ascii="Arial Narrow" w:hAnsi="Arial Narrow" w:eastAsia="Cambria" w:cs="Times New Roman"/>
          <w:b w:val="false"/>
          <w:bCs w:val="false"/>
          <w:color w:val="00000A"/>
          <w:kern w:val="0"/>
          <w:sz w:val="26"/>
          <w:szCs w:val="26"/>
          <w:lang w:val="es-ES" w:eastAsia="en-US" w:bidi="ar-SA"/>
        </w:rPr>
      </w:pPr>
      <w:r>
        <w:rPr>
          <w:rFonts w:eastAsia="Cambria" w:cs="Times New Roman" w:ascii="Arial Narrow" w:hAnsi="Arial Narrow"/>
          <w:b w:val="false"/>
          <w:bCs w:val="false"/>
          <w:color w:val="00000A"/>
          <w:kern w:val="0"/>
          <w:sz w:val="26"/>
          <w:szCs w:val="26"/>
          <w:lang w:val="es-ES" w:eastAsia="en-US" w:bidi="ar-SA"/>
        </w:rPr>
        <w:t>Por su parte, Yessika Quintero ha señalado que los uniformes de las trabajadoras del Servicio de Atención a Domicilio se están entregando, y que el nuevo equipamiento, que incluye una mochila ha provocado “una respuesta positiva”. Ha añadido que “cumplimos, como no puede ser de otra manera, con la legalidad y con las condiciones que dice el convenio de ayuda a domicilio de Jerez, que es el mejor de Andalucía”.</w:t>
      </w:r>
    </w:p>
    <w:p>
      <w:pPr>
        <w:pStyle w:val="Normal"/>
        <w:spacing w:before="0" w:after="200"/>
        <w:jc w:val="both"/>
        <w:rPr>
          <w:rFonts w:ascii="Arial Narrow" w:hAnsi="Arial Narrow" w:eastAsia="Cambria" w:cs="Times New Roman"/>
          <w:b w:val="false"/>
          <w:bCs w:val="false"/>
          <w:color w:val="00000A"/>
          <w:kern w:val="0"/>
          <w:sz w:val="26"/>
          <w:szCs w:val="26"/>
          <w:lang w:val="es-ES" w:eastAsia="en-US" w:bidi="ar-SA"/>
        </w:rPr>
      </w:pPr>
      <w:r>
        <w:rPr/>
      </w:r>
    </w:p>
    <w:p>
      <w:pPr>
        <w:pStyle w:val="Normal"/>
        <w:spacing w:before="0" w:after="200"/>
        <w:jc w:val="both"/>
        <w:rPr/>
      </w:pPr>
      <w:r>
        <w:rPr>
          <w:rFonts w:eastAsia="Cambria" w:cs="Times New Roman" w:ascii="Arial Narrow" w:hAnsi="Arial Narrow"/>
          <w:b w:val="false"/>
          <w:bCs w:val="false"/>
          <w:color w:val="00000A"/>
          <w:kern w:val="0"/>
          <w:sz w:val="26"/>
          <w:szCs w:val="26"/>
          <w:lang w:val="es-ES" w:eastAsia="en-US" w:bidi="ar-SA"/>
        </w:rPr>
        <w:t>(Se adjunta fotografía y enlace de audio)</w:t>
      </w:r>
    </w:p>
    <w:p>
      <w:pPr>
        <w:pStyle w:val="Heading4"/>
        <w:spacing w:before="0" w:after="200"/>
        <w:jc w:val="both"/>
        <w:rPr/>
      </w:pPr>
      <w:hyperlink r:id="rId2">
        <w:r>
          <w:rPr>
            <w:rStyle w:val="Hyperlink"/>
            <w:rFonts w:eastAsia="Cambria" w:cs="Times New Roman" w:ascii="Arial Narrow" w:hAnsi="Arial Narrow"/>
            <w:b w:val="false"/>
            <w:bCs w:val="false"/>
            <w:color w:val="00000A"/>
            <w:kern w:val="0"/>
            <w:sz w:val="26"/>
            <w:szCs w:val="26"/>
            <w:lang w:val="es-ES" w:eastAsia="en-US" w:bidi="ar-SA"/>
          </w:rPr>
          <w:t>https://ssweb.seap.minhap.es/almacen/descarga/envio/208a45ca740a2c0066fb534a1d4d4ebe09a07751</w:t>
        </w:r>
      </w:hyperlink>
    </w:p>
    <w:p>
      <w:pPr>
        <w:pStyle w:val="Normal"/>
        <w:spacing w:before="0" w:after="200"/>
        <w:jc w:val="both"/>
        <w:rPr>
          <w:rFonts w:ascii="Arial Narrow" w:hAnsi="Arial Narrow" w:eastAsia="Cambria" w:cs="Times New Roman"/>
          <w:b w:val="false"/>
          <w:bCs w:val="false"/>
          <w:color w:val="00000A"/>
          <w:kern w:val="0"/>
          <w:sz w:val="26"/>
          <w:szCs w:val="26"/>
          <w:lang w:val="es-ES" w:eastAsia="en-US" w:bidi="ar-SA"/>
        </w:rPr>
      </w:pPr>
      <w:r>
        <w:rPr>
          <w:rFonts w:eastAsia="Cambria" w:cs="Times New Roman" w:ascii="Arial Narrow" w:hAnsi="Arial Narrow"/>
          <w:b w:val="false"/>
          <w:bCs w:val="false"/>
          <w:color w:val="00000A"/>
          <w:kern w:val="0"/>
          <w:sz w:val="26"/>
          <w:szCs w:val="26"/>
          <w:lang w:val="es-ES" w:eastAsia="en-US" w:bidi="ar-SA"/>
        </w:rPr>
      </w:r>
    </w:p>
    <w:p>
      <w:pPr>
        <w:pStyle w:val="Normal"/>
        <w:spacing w:before="0" w:after="200"/>
        <w:jc w:val="both"/>
        <w:rPr>
          <w:rFonts w:ascii="Arial Narrow" w:hAnsi="Arial Narrow" w:eastAsia="Cambria" w:cs="Times New Roman"/>
          <w:b w:val="false"/>
          <w:bCs w:val="false"/>
          <w:color w:val="00000A"/>
          <w:kern w:val="0"/>
          <w:sz w:val="26"/>
          <w:szCs w:val="26"/>
          <w:lang w:val="es-ES" w:eastAsia="en-US" w:bidi="ar-SA"/>
        </w:rPr>
      </w:pPr>
      <w:r>
        <w:rPr>
          <w:rFonts w:eastAsia="Cambria" w:cs="Times New Roman" w:ascii="Arial Narrow" w:hAnsi="Arial Narrow"/>
          <w:b w:val="false"/>
          <w:bCs w:val="false"/>
          <w:color w:val="00000A"/>
          <w:kern w:val="0"/>
          <w:sz w:val="26"/>
          <w:szCs w:val="26"/>
          <w:lang w:val="es-ES" w:eastAsia="en-US" w:bidi="ar-SA"/>
        </w:rPr>
      </w:r>
    </w:p>
    <w:p>
      <w:pPr>
        <w:pStyle w:val="Normal"/>
        <w:spacing w:before="0" w:after="200"/>
        <w:jc w:val="both"/>
        <w:rPr/>
      </w:pPr>
      <w:r>
        <w:rPr>
          <w:rFonts w:eastAsia="Cambria" w:cs="Times New Roman" w:ascii="Arial Narrow" w:hAnsi="Arial Narrow"/>
          <w:b w:val="false"/>
          <w:bCs w:val="false"/>
          <w:color w:val="00000A"/>
          <w:kern w:val="0"/>
          <w:sz w:val="26"/>
          <w:szCs w:val="26"/>
          <w:lang w:val="es-ES" w:eastAsia="en-US" w:bidi="ar-SA"/>
        </w:rPr>
        <w:t xml:space="preserve"> </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1418" w:gutter="0" w:header="709" w:top="2268" w:footer="567" w:bottom="198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erif">
    <w:altName w:val="Times New Roman"/>
    <w:charset w:val="00"/>
    <w:family w:val="swiss"/>
    <w:pitch w:val="variable"/>
  </w:font>
  <w:font w:name="Wingdings">
    <w:charset w:val="00"/>
    <w:family w:val="roman"/>
    <w:pitch w:val="variable"/>
  </w:font>
  <w:font w:name="Symbol">
    <w:charset w:val="00"/>
    <w:family w:val="roman"/>
    <w:pitch w:val="variable"/>
  </w:font>
  <w:font w:name="Lucida Grande">
    <w:charset w:val="00"/>
    <w:family w:val="roman"/>
    <w:pitch w:val="variable"/>
  </w:font>
  <w:font w:name="OpenSymbol">
    <w:altName w:val="Arial Unicode MS"/>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 w:name="Gill Sans Std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20"/>
      <w:rPr>
        <w:rFonts w:ascii="Gill Sans Std Light" w:hAnsi="Gill Sans Std Light" w:cs="Gill Sans Std Light"/>
        <w:sz w:val="22"/>
        <w:szCs w:val="22"/>
        <w:lang w:val="es-ES"/>
      </w:rPr>
    </w:pPr>
    <w:r>
      <w:rPr>
        <w:rFonts w:cs="Gill Sans Std Light" w:ascii="Gill Sans Std Light" w:hAnsi="Gill Sans Std Light"/>
        <w:sz w:val="22"/>
        <w:szCs w:val="22"/>
        <w:lang w:val="es-ES"/>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20"/>
      <w:rPr>
        <w:rFonts w:ascii="Gill Sans Std Light" w:hAnsi="Gill Sans Std Light" w:cs="Gill Sans Std Light"/>
        <w:sz w:val="22"/>
        <w:szCs w:val="22"/>
        <w:lang w:val="es-ES"/>
      </w:rPr>
    </w:pPr>
    <w:r>
      <w:rPr>
        <w:rFonts w:cs="Gill Sans Std Light" w:ascii="Gill Sans Std Light" w:hAnsi="Gill Sans Std Light"/>
        <w:sz w:val="22"/>
        <w:szCs w:val="22"/>
        <w:lang w:val="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142"/>
      <w:rPr>
        <w:lang w:val="es-ES"/>
      </w:rPr>
    </w:pPr>
    <w:r>
      <w:rPr/>
      <w:drawing>
        <wp:inline distT="0" distB="0" distL="0" distR="0">
          <wp:extent cx="6481445" cy="1080135"/>
          <wp:effectExtent l="0" t="0" r="0" b="0"/>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pPr>
      <w:pStyle w:val="Header"/>
      <w:rPr>
        <w:lang w:val="es-ES"/>
      </w:rPr>
    </w:pPr>
    <w:r>
      <w:rPr>
        <w:rFonts w:cs="Cambria"/>
        <w:lang w:val="es-ES"/>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142"/>
      <w:rPr>
        <w:lang w:val="es-ES"/>
      </w:rPr>
    </w:pPr>
    <w:r>
      <w:rPr/>
      <w:drawing>
        <wp:inline distT="0" distB="0" distL="0" distR="0">
          <wp:extent cx="6481445" cy="1080135"/>
          <wp:effectExtent l="0" t="0" r="0" b="0"/>
          <wp:docPr id="2"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descr=""/>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pPr>
      <w:pStyle w:val="Header"/>
      <w:rPr>
        <w:lang w:val="es-ES"/>
      </w:rPr>
    </w:pPr>
    <w:r>
      <w:rPr>
        <w:rFonts w:cs="Cambria"/>
        <w:lang w:val="es-ES"/>
      </w:rPr>
      <w:t xml:space="preserve"> </w:t>
    </w:r>
  </w:p>
</w:hdr>
</file>

<file path=word/settings.xml><?xml version="1.0" encoding="utf-8"?>
<w:settings xmlns:w="http://schemas.openxmlformats.org/wordprocessingml/2006/main">
  <w:zoom w:percent="156"/>
  <w:displayBackgroundShape/>
  <w:embedSystemFonts/>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200"/>
      <w:jc w:val="left"/>
    </w:pPr>
    <w:rPr>
      <w:rFonts w:ascii="Cambria" w:hAnsi="Cambria" w:eastAsia="Cambria" w:cs="Times New Roman"/>
      <w:color w:val="00000A"/>
      <w:kern w:val="0"/>
      <w:sz w:val="24"/>
      <w:szCs w:val="24"/>
      <w:lang w:val="es-ES" w:eastAsia="en-US" w:bidi="ar-SA"/>
    </w:rPr>
  </w:style>
  <w:style w:type="paragraph" w:styleId="Heading4">
    <w:name w:val="Heading 4"/>
    <w:basedOn w:val="Ttulo"/>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WW8Num1z0" w:customStyle="1">
    <w:name w:val="WW8Num1z0"/>
    <w:qFormat/>
    <w:rPr>
      <w:rFonts w:ascii="Wingdings" w:hAnsi="Wingdings" w:cs="OpenSymbol"/>
    </w:rPr>
  </w:style>
  <w:style w:type="character" w:styleId="WW8Num1z1" w:customStyle="1">
    <w:name w:val="WW8Num1z1"/>
    <w:qFormat/>
    <w:rPr>
      <w:rFonts w:ascii="Symbol" w:hAnsi="Symbol" w:cs="OpenSymbol"/>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1" w:customStyle="1">
    <w:name w:val="Fuente de párrafo predeter.1"/>
    <w:qFormat/>
    <w:rPr/>
  </w:style>
  <w:style w:type="character" w:styleId="EncabezadoCar" w:customStyle="1">
    <w:name w:val="Encabezado Car"/>
    <w:basedOn w:val="Fuentedeprrafopredeter1"/>
    <w:qFormat/>
    <w:rPr/>
  </w:style>
  <w:style w:type="character" w:styleId="PiedepginaCar" w:customStyle="1">
    <w:name w:val="Pie de página Car"/>
    <w:basedOn w:val="Fuentedeprrafopredeter1"/>
    <w:qFormat/>
    <w:rPr/>
  </w:style>
  <w:style w:type="character" w:styleId="Hyperlink">
    <w:name w:val="Hyperlink"/>
    <w:rPr>
      <w:color w:val="0000FF"/>
      <w:u w:val="single"/>
    </w:rPr>
  </w:style>
  <w:style w:type="character" w:styleId="Smbolosdenumeracin" w:customStyle="1">
    <w:name w:val="Símbolos de numeración"/>
    <w:qFormat/>
    <w:rPr/>
  </w:style>
  <w:style w:type="character" w:styleId="TextodegloboCar" w:customStyle="1">
    <w:name w:val="Texto de globo Car"/>
    <w:qFormat/>
    <w:rPr>
      <w:rFonts w:ascii="Lucida Grande" w:hAnsi="Lucida Grande" w:cs="Lucida Grande"/>
      <w:color w:val="00000A"/>
      <w:sz w:val="18"/>
      <w:szCs w:val="18"/>
      <w:lang w:eastAsia="en-US"/>
    </w:rPr>
  </w:style>
  <w:style w:type="character" w:styleId="Strong">
    <w:name w:val="Strong"/>
    <w:qFormat/>
    <w:rPr>
      <w:b/>
      <w:bCs/>
    </w:rPr>
  </w:style>
  <w:style w:type="character" w:styleId="Textoennegrita1" w:customStyle="1">
    <w:name w:val="Texto en negrita1"/>
    <w:basedOn w:val="Fuentedeprrafopredeter1"/>
    <w:qFormat/>
    <w:rPr>
      <w:b/>
      <w:bCs/>
    </w:rPr>
  </w:style>
  <w:style w:type="character" w:styleId="Vietas" w:customStyle="1">
    <w:name w:val="Viñetas"/>
    <w:qFormat/>
    <w:rPr>
      <w:rFonts w:ascii="OpenSymbol" w:hAnsi="OpenSymbol" w:eastAsia="OpenSymbol" w:cs="OpenSymbol"/>
    </w:rPr>
  </w:style>
  <w:style w:type="character" w:styleId="TextodegloboCar1" w:customStyle="1">
    <w:name w:val="Texto de globo Car1"/>
    <w:basedOn w:val="DefaultParagraphFont"/>
    <w:link w:val="BalloonText"/>
    <w:uiPriority w:val="99"/>
    <w:semiHidden/>
    <w:qFormat/>
    <w:rsid w:val="00ce1805"/>
    <w:rPr>
      <w:rFonts w:ascii="Segoe UI" w:hAnsi="Segoe UI" w:eastAsia="Cambria" w:cs="Segoe UI"/>
      <w:color w:val="00000A"/>
      <w:sz w:val="18"/>
      <w:szCs w:val="18"/>
      <w:lang w:eastAsia="en-US"/>
    </w:rPr>
  </w:style>
  <w:style w:type="character" w:styleId="Comment">
    <w:name w:val="Comment"/>
    <w:qFormat/>
    <w:rPr>
      <w:vanish/>
    </w:rPr>
  </w:style>
  <w:style w:type="character" w:styleId="HTMLMarkup">
    <w:name w:val="HTML Markup"/>
    <w:qFormat/>
    <w:rPr>
      <w:vanish/>
      <w:color w:val="FF0000"/>
    </w:rPr>
  </w:style>
  <w:style w:type="character" w:styleId="Typewriter">
    <w:name w:val="Typewriter"/>
    <w:qFormat/>
    <w:rPr>
      <w:rFonts w:ascii="Courier New" w:hAnsi="Courier New" w:cs="Courier New"/>
      <w:sz w:val="20"/>
    </w:rPr>
  </w:style>
  <w:style w:type="character" w:styleId="Sample">
    <w:name w:val="Sample"/>
    <w:qFormat/>
    <w:rPr>
      <w:rFonts w:ascii="Courier New" w:hAnsi="Courier New" w:cs="Courier New"/>
    </w:rPr>
  </w:style>
  <w:style w:type="character" w:styleId="Keyboard">
    <w:name w:val="Keyboard"/>
    <w:qFormat/>
    <w:rPr>
      <w:rFonts w:ascii="Courier New" w:hAnsi="Courier New" w:cs="Courier New"/>
      <w:b/>
      <w:sz w:val="20"/>
    </w:rPr>
  </w:style>
  <w:style w:type="character" w:styleId="CODE">
    <w:name w:val="CODE"/>
    <w:qFormat/>
    <w:rPr>
      <w:rFonts w:ascii="Courier New" w:hAnsi="Courier New" w:cs="Courier New"/>
      <w:sz w:val="20"/>
    </w:rPr>
  </w:style>
  <w:style w:type="character" w:styleId="CITE">
    <w:name w:val="CITE"/>
    <w:qFormat/>
    <w:rPr>
      <w:i/>
    </w:rPr>
  </w:style>
  <w:style w:type="character" w:styleId="Muydestacado">
    <w:name w:val="Muy destacado"/>
    <w:qFormat/>
    <w:rPr>
      <w:b/>
      <w:bCs/>
    </w:rPr>
  </w:style>
  <w:style w:type="character" w:styleId="Fuentedeprrafopredeter5">
    <w:name w:val="Fuente de párrafo predeter.5"/>
    <w:qFormat/>
    <w:rPr/>
  </w:style>
  <w:style w:type="character" w:styleId="Refdecomentario1">
    <w:name w:val="Ref. de comentario1"/>
    <w:qFormat/>
    <w:rPr>
      <w:sz w:val="16"/>
      <w:szCs w:val="16"/>
    </w:rPr>
  </w:style>
  <w:style w:type="character" w:styleId="AsuntodelcomentarioCar">
    <w:name w:val="Asunto del comentario Car"/>
    <w:qFormat/>
    <w:rPr>
      <w:b/>
      <w:bCs/>
      <w:sz w:val="20"/>
      <w:szCs w:val="20"/>
    </w:rPr>
  </w:style>
  <w:style w:type="character" w:styleId="TextocomentarioCar">
    <w:name w:val="Texto comentario Car"/>
    <w:qFormat/>
    <w:rPr>
      <w:sz w:val="20"/>
      <w:szCs w:val="20"/>
    </w:rPr>
  </w:style>
  <w:style w:type="character" w:styleId="WW8Num27z8">
    <w:name w:val="WW8Num27z8"/>
    <w:qFormat/>
    <w:rPr/>
  </w:style>
  <w:style w:type="character" w:styleId="WW8Num27z7">
    <w:name w:val="WW8Num27z7"/>
    <w:qFormat/>
    <w:rPr/>
  </w:style>
  <w:style w:type="character" w:styleId="WW8Num27z6">
    <w:name w:val="WW8Num27z6"/>
    <w:qFormat/>
    <w:rPr/>
  </w:style>
  <w:style w:type="character" w:styleId="WW8Num27z5">
    <w:name w:val="WW8Num27z5"/>
    <w:qFormat/>
    <w:rPr/>
  </w:style>
  <w:style w:type="character" w:styleId="WW8Num27z4">
    <w:name w:val="WW8Num27z4"/>
    <w:qFormat/>
    <w:rPr/>
  </w:style>
  <w:style w:type="character" w:styleId="WW8Num27z3">
    <w:name w:val="WW8Num27z3"/>
    <w:qFormat/>
    <w:rPr/>
  </w:style>
  <w:style w:type="character" w:styleId="WW8Num27z2">
    <w:name w:val="WW8Num27z2"/>
    <w:qFormat/>
    <w:rPr/>
  </w:style>
  <w:style w:type="character" w:styleId="WW8Num27z1">
    <w:name w:val="WW8Num27z1"/>
    <w:qFormat/>
    <w:rPr/>
  </w:style>
  <w:style w:type="character" w:styleId="WW8Num27z0">
    <w:name w:val="WW8Num27z0"/>
    <w:qFormat/>
    <w:rPr>
      <w:rFonts w:ascii="Gill Sans MT" w:hAnsi="Gill Sans MT" w:cs="Gill Sans MT"/>
    </w:rPr>
  </w:style>
  <w:style w:type="character" w:styleId="Gmail-uficommentbody">
    <w:name w:val="gmail-uficommentbody"/>
    <w:qFormat/>
    <w:rPr>
      <w:rFonts w:ascii="Times New Roman" w:hAnsi="Times New Roman" w:eastAsia="Times New Roman" w:cs="Times New Roman"/>
      <w:color w:val="000000"/>
      <w:sz w:val="24"/>
      <w:szCs w:val="24"/>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11z2">
    <w:name w:val="WW8Num11z2"/>
    <w:qFormat/>
    <w:rPr>
      <w:rFonts w:ascii="Wingdings" w:hAnsi="Wingdings" w:cs="Wingdings"/>
    </w:rPr>
  </w:style>
  <w:style w:type="character" w:styleId="WW8Num9z3">
    <w:name w:val="WW8Num9z3"/>
    <w:qFormat/>
    <w:rPr>
      <w:rFonts w:ascii="Symbol" w:hAnsi="Symbol" w:cs="Symbol"/>
    </w:rPr>
  </w:style>
  <w:style w:type="character" w:styleId="WW8Num8z3">
    <w:name w:val="WW8Num8z3"/>
    <w:qFormat/>
    <w:rPr>
      <w:rFonts w:ascii="Wingdings" w:hAnsi="Wingdings" w:cs="Wingdings"/>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Nfasis1">
    <w:name w:val="Énfasis1"/>
    <w:qFormat/>
    <w:rPr>
      <w:i/>
      <w:iCs/>
    </w:rPr>
  </w:style>
  <w:style w:type="character" w:styleId="WW8Num17z0">
    <w:name w:val="WW8Num17z0"/>
    <w:qFormat/>
    <w:rPr>
      <w:rFonts w:ascii="Gill Sans MT" w:hAnsi="Gill Sans MT" w:cs="Gill Sans MT"/>
      <w:kern w:val="2"/>
      <w:sz w:val="22"/>
      <w:szCs w:val="22"/>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A3">
    <w:name w:val="A3"/>
    <w:qFormat/>
    <w:rPr>
      <w:rFonts w:ascii="ICZUQV+GTWalsheimProBold" w:hAnsi="ICZUQV+GTWalsheimProBold" w:cs="ICZUQV+GTWalsheimProBold"/>
      <w:b/>
      <w:color w:val="000000"/>
      <w:sz w:val="22"/>
      <w:u w:val="single"/>
    </w:rPr>
  </w:style>
  <w:style w:type="character" w:styleId="WW-Destaquemayor">
    <w:name w:val="WW-Destaque mayor"/>
    <w:qFormat/>
    <w:rPr>
      <w:b/>
      <w:bCs/>
    </w:rPr>
  </w:style>
  <w:style w:type="character" w:styleId="MquinadeescribirHTML1">
    <w:name w:val="Máquina de escribir HTML1"/>
    <w:qFormat/>
    <w:rPr>
      <w:rFonts w:ascii="Arial Unicode MS" w:hAnsi="Arial Unicode MS" w:eastAsia="Arial Unicode MS" w:cs="Arial Unicode MS"/>
      <w:sz w:val="20"/>
      <w:szCs w:val="20"/>
    </w:rPr>
  </w:style>
  <w:style w:type="character" w:styleId="WW8Num20z0">
    <w:name w:val="WW8Num20z0"/>
    <w:qFormat/>
    <w:rPr>
      <w:rFonts w:eastAsia="Calibri" w:cs="Century Gothic"/>
      <w:bCs/>
      <w:spacing w:val="-3"/>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Ins">
    <w:name w:val="ins"/>
    <w:qFormat/>
    <w:rPr/>
  </w:style>
  <w:style w:type="character" w:styleId="S7">
    <w:name w:val="s7"/>
    <w:qFormat/>
    <w:rPr/>
  </w:style>
  <w:style w:type="character" w:styleId="Mencinsinresolver1">
    <w:name w:val="Mención sin resolver1"/>
    <w:qFormat/>
    <w:rPr>
      <w:color w:val="605E5C"/>
      <w:shd w:fill="E1DFDD" w:val="clear"/>
    </w:rPr>
  </w:style>
  <w:style w:type="character" w:styleId="Ttulo4Car">
    <w:name w:val="Título 4 Car"/>
    <w:qFormat/>
    <w:rPr>
      <w:rFonts w:ascii="Calibri" w:hAnsi="Calibri" w:eastAsia="Times New Roman" w:cs="Times New Roman"/>
      <w:b/>
      <w:bCs/>
      <w:sz w:val="28"/>
      <w:szCs w:val="28"/>
      <w:lang w:eastAsia="zh-CN"/>
    </w:rPr>
  </w:style>
  <w:style w:type="character" w:styleId="G2">
    <w:name w:val="g2"/>
    <w:qFormat/>
    <w:rPr/>
  </w:style>
  <w:style w:type="character" w:styleId="Hb">
    <w:name w:val="hb"/>
    <w:qFormat/>
    <w:rPr/>
  </w:style>
  <w:style w:type="character" w:styleId="G3">
    <w:name w:val="g3"/>
    <w:qFormat/>
    <w:rPr/>
  </w:style>
  <w:style w:type="character" w:styleId="Gd">
    <w:name w:val="gd"/>
    <w:qFormat/>
    <w:rPr/>
  </w:style>
  <w:style w:type="character" w:styleId="Qu">
    <w:name w:val="qu"/>
    <w:qFormat/>
    <w:rPr/>
  </w:style>
  <w:style w:type="character" w:styleId="Ttulo3Car">
    <w:name w:val="Título 3 Car"/>
    <w:qFormat/>
    <w:rPr>
      <w:b/>
      <w:bCs/>
      <w:sz w:val="27"/>
      <w:szCs w:val="27"/>
    </w:rPr>
  </w:style>
  <w:style w:type="character" w:styleId="Hipervnculovisitado1">
    <w:name w:val="Hipervínculo visitado1"/>
    <w:qFormat/>
    <w:rPr>
      <w:color w:val="800080"/>
      <w:u w:val="single"/>
    </w:rPr>
  </w:style>
  <w:style w:type="character" w:styleId="Hipervnculo1">
    <w:name w:val="Hipervínculo1"/>
    <w:qFormat/>
    <w:rPr>
      <w:color w:val="0563C1"/>
      <w:u w:val="single"/>
    </w:rPr>
  </w:style>
  <w:style w:type="character" w:styleId="Rojo">
    <w:name w:val="rojo"/>
    <w:qFormat/>
    <w:rPr>
      <w:rFonts w:ascii="Times New Roman" w:hAnsi="Times New Roman" w:eastAsia="Times New Roman" w:cs="Times New Roman"/>
      <w:color w:val="000000"/>
      <w:sz w:val="24"/>
      <w:szCs w:val="24"/>
    </w:rPr>
  </w:style>
  <w:style w:type="character" w:styleId="SangradetextonormalCar">
    <w:name w:val="Sangría de texto normal Car"/>
    <w:qFormat/>
    <w:rPr>
      <w:rFonts w:ascii="Arial" w:hAnsi="Arial" w:eastAsia="Times New Roman" w:cs="Arial"/>
      <w:b/>
      <w:bCs/>
      <w:sz w:val="40"/>
      <w:szCs w:val="20"/>
    </w:rPr>
  </w:style>
  <w:style w:type="character" w:styleId="Fuentedeprrafopredeter2">
    <w:name w:val="Fuente de párrafo predeter.2"/>
    <w:qFormat/>
    <w:rPr/>
  </w:style>
  <w:style w:type="character" w:styleId="Fuentedeprrafopredeter3">
    <w:name w:val="Fuente de párrafo predeter.3"/>
    <w:qFormat/>
    <w:rPr/>
  </w:style>
  <w:style w:type="character" w:styleId="Fuentedeprrafopredeter4">
    <w:name w:val="Fuente de párrafo predeter.4"/>
    <w:qFormat/>
    <w:rPr/>
  </w:style>
  <w:style w:type="character" w:styleId="Fuentedeprrafopredeter6">
    <w:name w:val="Fuente de párrafo predeter.6"/>
    <w:qFormat/>
    <w:rPr/>
  </w:style>
  <w:style w:type="character" w:styleId="WW8Num15z8">
    <w:name w:val="WW8Num15z8"/>
    <w:qFormat/>
    <w:rPr/>
  </w:style>
  <w:style w:type="character" w:styleId="WW8Num15z7">
    <w:name w:val="WW8Num15z7"/>
    <w:qFormat/>
    <w:rPr/>
  </w:style>
  <w:style w:type="character" w:styleId="WW8Num15z6">
    <w:name w:val="WW8Num15z6"/>
    <w:qFormat/>
    <w:rPr/>
  </w:style>
  <w:style w:type="character" w:styleId="WW8Num15z5">
    <w:name w:val="WW8Num15z5"/>
    <w:qFormat/>
    <w:rPr/>
  </w:style>
  <w:style w:type="character" w:styleId="WW8Num15z4">
    <w:name w:val="WW8Num15z4"/>
    <w:qFormat/>
    <w:rPr/>
  </w:style>
  <w:style w:type="character" w:styleId="WW8Num15z3">
    <w:name w:val="WW8Num15z3"/>
    <w:qFormat/>
    <w:rPr/>
  </w:style>
  <w:style w:type="character" w:styleId="WW8Num15z2">
    <w:name w:val="WW8Num15z2"/>
    <w:qFormat/>
    <w:rPr/>
  </w:style>
  <w:style w:type="character" w:styleId="WW8Num15z1">
    <w:name w:val="WW8Num15z1"/>
    <w:qFormat/>
    <w:rPr/>
  </w:style>
  <w:style w:type="character" w:styleId="WW8Num15z0">
    <w:name w:val="WW8Num15z0"/>
    <w:qFormat/>
    <w:rPr/>
  </w:style>
  <w:style w:type="character" w:styleId="WW8Num14z8">
    <w:name w:val="WW8Num14z8"/>
    <w:qFormat/>
    <w:rPr/>
  </w:style>
  <w:style w:type="character" w:styleId="WW8Num14z7">
    <w:name w:val="WW8Num14z7"/>
    <w:qFormat/>
    <w:rPr/>
  </w:style>
  <w:style w:type="character" w:styleId="WW8Num14z6">
    <w:name w:val="WW8Num14z6"/>
    <w:qFormat/>
    <w:rPr/>
  </w:style>
  <w:style w:type="character" w:styleId="WW8Num14z5">
    <w:name w:val="WW8Num14z5"/>
    <w:qFormat/>
    <w:rPr/>
  </w:style>
  <w:style w:type="character" w:styleId="WW8Num14z4">
    <w:name w:val="WW8Num14z4"/>
    <w:qFormat/>
    <w:rPr/>
  </w:style>
  <w:style w:type="character" w:styleId="WW8Num14z3">
    <w:name w:val="WW8Num14z3"/>
    <w:qFormat/>
    <w:rPr/>
  </w:style>
  <w:style w:type="character" w:styleId="WW8Num14z2">
    <w:name w:val="WW8Num14z2"/>
    <w:qFormat/>
    <w:rPr/>
  </w:style>
  <w:style w:type="character" w:styleId="WW8Num14z1">
    <w:name w:val="WW8Num14z1"/>
    <w:qFormat/>
    <w:rPr/>
  </w:style>
  <w:style w:type="character" w:styleId="WW8Num14z0">
    <w:name w:val="WW8Num14z0"/>
    <w:qFormat/>
    <w:rPr/>
  </w:style>
  <w:style w:type="character" w:styleId="WW8Num13z3">
    <w:name w:val="WW8Num13z3"/>
    <w:qFormat/>
    <w:rPr>
      <w:rFonts w:ascii="Symbol" w:hAnsi="Symbol" w:cs="Symbol"/>
    </w:rPr>
  </w:style>
  <w:style w:type="character" w:styleId="WW8Num13z2">
    <w:name w:val="WW8Num13z2"/>
    <w:qFormat/>
    <w:rPr>
      <w:rFonts w:ascii="Wingdings" w:hAnsi="Wingdings" w:cs="Wingdings"/>
    </w:rPr>
  </w:style>
  <w:style w:type="character" w:styleId="WW8Num13z1">
    <w:name w:val="WW8Num13z1"/>
    <w:qFormat/>
    <w:rPr>
      <w:rFonts w:ascii="Courier New" w:hAnsi="Courier New" w:cs="Courier New"/>
    </w:rPr>
  </w:style>
  <w:style w:type="character" w:styleId="WW8Num13z0">
    <w:name w:val="WW8Num13z0"/>
    <w:qFormat/>
    <w:rPr>
      <w:rFonts w:ascii="Calibri" w:hAnsi="Calibri" w:eastAsia="Calibri" w:cs="Calibri"/>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2z4">
    <w:name w:val="WW8Num12z4"/>
    <w:qFormat/>
    <w:rPr/>
  </w:style>
  <w:style w:type="character" w:styleId="WW8Num12z3">
    <w:name w:val="WW8Num12z3"/>
    <w:qFormat/>
    <w:rPr/>
  </w:style>
  <w:style w:type="character" w:styleId="WW8Num12z2">
    <w:name w:val="WW8Num12z2"/>
    <w:qFormat/>
    <w:rPr/>
  </w:style>
  <w:style w:type="character" w:styleId="WW8Num12z1">
    <w:name w:val="WW8Num12z1"/>
    <w:qFormat/>
    <w:rPr/>
  </w:style>
  <w:style w:type="character" w:styleId="WW8Num12z0">
    <w:name w:val="WW8Num12z0"/>
    <w:qFormat/>
    <w:rPr/>
  </w:style>
  <w:style w:type="character" w:styleId="WW8Num11z1">
    <w:name w:val="WW8Num11z1"/>
    <w:qFormat/>
    <w:rPr>
      <w:rFonts w:ascii="OpenSymbol" w:hAnsi="OpenSymbol" w:cs="OpenSymbol"/>
    </w:rPr>
  </w:style>
  <w:style w:type="character" w:styleId="WW8Num11z0">
    <w:name w:val="WW8Num11z0"/>
    <w:qFormat/>
    <w:rPr>
      <w:rFonts w:ascii="Symbol" w:hAnsi="Symbol" w:cs="OpenSymbol"/>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10z3">
    <w:name w:val="WW8Num10z3"/>
    <w:qFormat/>
    <w:rPr/>
  </w:style>
  <w:style w:type="character" w:styleId="WW8Num10z2">
    <w:name w:val="WW8Num10z2"/>
    <w:qFormat/>
    <w:rPr/>
  </w:style>
  <w:style w:type="character" w:styleId="WW8Num10z1">
    <w:name w:val="WW8Num10z1"/>
    <w:qFormat/>
    <w:rPr/>
  </w:style>
  <w:style w:type="character" w:styleId="WW8Num10z0">
    <w:name w:val="WW8Num10z0"/>
    <w:qFormat/>
    <w:rPr>
      <w:rFonts w:ascii="Symbol" w:hAnsi="Symbol" w:cs="OpenSymbol"/>
    </w:rPr>
  </w:style>
  <w:style w:type="character" w:styleId="WW8Num9z2">
    <w:name w:val="WW8Num9z2"/>
    <w:qFormat/>
    <w:rPr>
      <w:rFonts w:ascii="Wingdings" w:hAnsi="Wingdings" w:cs="Wingdings"/>
      <w:sz w:val="20"/>
    </w:rPr>
  </w:style>
  <w:style w:type="character" w:styleId="WW8Num9z1">
    <w:name w:val="WW8Num9z1"/>
    <w:qFormat/>
    <w:rPr>
      <w:rFonts w:ascii="Courier New" w:hAnsi="Courier New" w:cs="Courier New"/>
      <w:sz w:val="20"/>
    </w:rPr>
  </w:style>
  <w:style w:type="character" w:styleId="WW8Num9z0">
    <w:name w:val="WW8Num9z0"/>
    <w:qFormat/>
    <w:rPr>
      <w:rFonts w:ascii="Symbol" w:hAnsi="Symbol" w:cs="Symbol"/>
      <w:sz w:val="20"/>
    </w:rPr>
  </w:style>
  <w:style w:type="character" w:styleId="WW8Num8z2">
    <w:name w:val="WW8Num8z2"/>
    <w:qFormat/>
    <w:rPr>
      <w:rFonts w:ascii="Wingdings" w:hAnsi="Wingdings" w:cs="Wingdings"/>
      <w:sz w:val="20"/>
    </w:rPr>
  </w:style>
  <w:style w:type="character" w:styleId="WW8Num8z1">
    <w:name w:val="WW8Num8z1"/>
    <w:qFormat/>
    <w:rPr>
      <w:rFonts w:ascii="Courier New" w:hAnsi="Courier New" w:cs="Courier New"/>
      <w:sz w:val="20"/>
    </w:rPr>
  </w:style>
  <w:style w:type="character" w:styleId="WW8Num8z0">
    <w:name w:val="WW8Num8z0"/>
    <w:qFormat/>
    <w:rPr>
      <w:rFonts w:ascii="Symbol" w:hAnsi="Symbol" w:cs="Symbol"/>
      <w:sz w:val="20"/>
    </w:rPr>
  </w:style>
  <w:style w:type="character" w:styleId="WW8Num7z2">
    <w:name w:val="WW8Num7z2"/>
    <w:qFormat/>
    <w:rPr>
      <w:rFonts w:ascii="Wingdings" w:hAnsi="Wingdings" w:cs="Wingdings"/>
      <w:sz w:val="20"/>
    </w:rPr>
  </w:style>
  <w:style w:type="character" w:styleId="WW8Num7z1">
    <w:name w:val="WW8Num7z1"/>
    <w:qFormat/>
    <w:rPr>
      <w:rFonts w:ascii="Courier New" w:hAnsi="Courier New" w:cs="Courier New"/>
      <w:sz w:val="20"/>
    </w:rPr>
  </w:style>
  <w:style w:type="character" w:styleId="WW8Num7z0">
    <w:name w:val="WW8Num7z0"/>
    <w:qFormat/>
    <w:rPr>
      <w:rFonts w:ascii="Symbol" w:hAnsi="Symbol" w:cs="Symbol"/>
      <w:sz w:val="20"/>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b w:val="false"/>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b w:val="false"/>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rFonts w:ascii="Arial" w:hAnsi="Arial" w:cs="Arial"/>
      <w:b w:val="false"/>
      <w:i w:val="false"/>
      <w:sz w:val="20"/>
    </w:rPr>
  </w:style>
  <w:style w:type="character" w:styleId="Fuentedeprrafopredeter7">
    <w:name w:val="Fuente de párrafo predeter.7"/>
    <w:qFormat/>
    <w:rPr/>
  </w:style>
  <w:style w:type="character" w:styleId="Fuentedeprrafopredeter8">
    <w:name w:val="Fuente de párrafo predeter.8"/>
    <w:qFormat/>
    <w:rPr/>
  </w:style>
  <w:style w:type="character" w:styleId="Fuentedeprrafopredeter9">
    <w:name w:val="Fuente de párrafo predeter.9"/>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Emphasis">
    <w:name w:val="Emphasis"/>
    <w:qFormat/>
    <w:rPr>
      <w:i/>
      <w:iCs/>
    </w:rPr>
  </w:style>
  <w:style w:type="character" w:styleId="Bolos">
    <w:name w:val="Bolo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Lucida Sans"/>
    </w:rPr>
  </w:style>
  <w:style w:type="paragraph" w:styleId="Caption1">
    <w:name w:val="caption1"/>
    <w:basedOn w:val="Normal"/>
    <w:qFormat/>
    <w:pPr>
      <w:suppressLineNumbers/>
      <w:spacing w:before="120" w:after="120"/>
    </w:pPr>
    <w:rPr>
      <w:rFonts w:cs="Arial"/>
      <w:i/>
      <w:iCs/>
      <w:sz w:val="24"/>
      <w:szCs w:val="24"/>
    </w:rPr>
  </w:style>
  <w:style w:type="paragraph" w:styleId="Ttulo2" w:customStyle="1">
    <w:name w:val="Título2"/>
    <w:basedOn w:val="Normal"/>
    <w:next w:val="BodyText"/>
    <w:qFormat/>
    <w:pPr>
      <w:keepNext w:val="true"/>
      <w:spacing w:before="240" w:after="120"/>
    </w:pPr>
    <w:rPr>
      <w:rFonts w:ascii="Liberation Sans" w:hAnsi="Liberation Sans" w:eastAsia="Microsoft YaHei" w:cs="Arial"/>
      <w:sz w:val="28"/>
      <w:szCs w:val="28"/>
    </w:rPr>
  </w:style>
  <w:style w:type="paragraph" w:styleId="Caption11">
    <w:name w:val="caption11"/>
    <w:basedOn w:val="Normal"/>
    <w:qFormat/>
    <w:pPr>
      <w:suppressLineNumbers/>
      <w:spacing w:before="120" w:after="120"/>
    </w:pPr>
    <w:rPr>
      <w:rFonts w:cs="Arial"/>
      <w:i/>
      <w:iCs/>
    </w:rPr>
  </w:style>
  <w:style w:type="paragraph" w:styleId="Ttulo1" w:customStyle="1">
    <w:name w:val="Título1"/>
    <w:basedOn w:val="Normal"/>
    <w:qFormat/>
    <w:pPr>
      <w:keepNext w:val="true"/>
      <w:spacing w:before="240" w:after="120"/>
    </w:pPr>
    <w:rPr>
      <w:rFonts w:ascii="Liberation Sans" w:hAnsi="Liberation Sans" w:eastAsia="Microsoft YaHei" w:cs="Lucida Sans"/>
      <w:sz w:val="28"/>
      <w:szCs w:val="28"/>
    </w:rPr>
  </w:style>
  <w:style w:type="paragraph" w:styleId="Descripcin1" w:customStyle="1">
    <w:name w:val="Descripción1"/>
    <w:basedOn w:val="Normal"/>
    <w:qFormat/>
    <w:pPr>
      <w:suppressLineNumbers/>
      <w:spacing w:before="120" w:after="120"/>
    </w:pPr>
    <w:rPr>
      <w:rFonts w:cs="Lucida Sans"/>
      <w:i/>
      <w:iCs/>
    </w:rPr>
  </w:style>
  <w:style w:type="paragraph" w:styleId="Cabeceraypie">
    <w:name w:val="Cabecera y pie"/>
    <w:basedOn w:val="Normal"/>
    <w:qFormat/>
    <w:pPr/>
    <w:rPr/>
  </w:style>
  <w:style w:type="paragraph" w:styleId="Header">
    <w:name w:val="Header"/>
    <w:basedOn w:val="Normal"/>
    <w:pPr>
      <w:tabs>
        <w:tab w:val="clear" w:pos="708"/>
        <w:tab w:val="center" w:pos="4252" w:leader="none"/>
        <w:tab w:val="right" w:pos="8504" w:leader="none"/>
      </w:tabs>
      <w:spacing w:before="0" w:after="0"/>
    </w:pPr>
    <w:rPr/>
  </w:style>
  <w:style w:type="paragraph" w:styleId="Footer">
    <w:name w:val="Footer"/>
    <w:basedOn w:val="Normal"/>
    <w:pPr>
      <w:tabs>
        <w:tab w:val="clear" w:pos="708"/>
        <w:tab w:val="center" w:pos="4252" w:leader="none"/>
        <w:tab w:val="right" w:pos="8504" w:leader="none"/>
      </w:tabs>
      <w:spacing w:before="0" w:after="0"/>
    </w:pPr>
    <w:rPr/>
  </w:style>
  <w:style w:type="paragraph" w:styleId="Encabezado1" w:customStyle="1">
    <w:name w:val="Encabezado 1"/>
    <w:basedOn w:val="Normal"/>
    <w:next w:val="Normal"/>
    <w:qFormat/>
    <w:pPr>
      <w:keepNext w:val="true"/>
      <w:jc w:val="right"/>
    </w:pPr>
    <w:rPr>
      <w:rFonts w:ascii="Arial" w:hAnsi="Arial" w:eastAsia="Times New Roman" w:cs="Arial"/>
      <w:b/>
      <w:bCs/>
    </w:rPr>
  </w:style>
  <w:style w:type="paragraph" w:styleId="Textodeglobo1" w:customStyle="1">
    <w:name w:val="Texto de globo1"/>
    <w:basedOn w:val="Normal"/>
    <w:qFormat/>
    <w:pPr>
      <w:spacing w:before="0" w:after="0"/>
    </w:pPr>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eastAsia="Times New Roman"/>
      <w:lang w:eastAsia="es-ES"/>
    </w:rPr>
  </w:style>
  <w:style w:type="paragraph" w:styleId="Prrafodelista1" w:customStyle="1">
    <w:name w:val="Párrafo de lista1"/>
    <w:basedOn w:val="Normal"/>
    <w:qFormat/>
    <w:pPr>
      <w:spacing w:before="0" w:after="0"/>
      <w:ind w:hanging="0" w:left="720"/>
    </w:pPr>
    <w:rPr>
      <w:rFonts w:ascii="Calibri" w:hAnsi="Calibri" w:cs="Calibri"/>
    </w:rPr>
  </w:style>
  <w:style w:type="paragraph" w:styleId="BalloonText">
    <w:name w:val="Balloon Text"/>
    <w:basedOn w:val="Normal"/>
    <w:link w:val="TextodegloboCar1"/>
    <w:uiPriority w:val="99"/>
    <w:semiHidden/>
    <w:unhideWhenUsed/>
    <w:qFormat/>
    <w:rsid w:val="00ce1805"/>
    <w:pPr>
      <w:spacing w:before="0" w:after="0"/>
    </w:pPr>
    <w:rPr>
      <w:rFonts w:ascii="Segoe UI" w:hAnsi="Segoe UI" w:cs="Segoe UI"/>
      <w:sz w:val="18"/>
      <w:szCs w:val="18"/>
    </w:rPr>
  </w:style>
  <w:style w:type="paragraph" w:styleId="Tablanormal3">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Tablanormal2">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extodeglobo2">
    <w:name w:val="Texto de globo2"/>
    <w:basedOn w:val="Normal"/>
    <w:qFormat/>
    <w:pPr/>
    <w:rPr>
      <w:rFonts w:ascii="Segoe UI" w:hAnsi="Segoe UI" w:cs="Segoe UI"/>
      <w:sz w:val="18"/>
      <w:szCs w:val="18"/>
    </w:rPr>
  </w:style>
  <w:style w:type="paragraph" w:styleId="Prrafodelista2">
    <w:name w:val="Párrafo de lista2"/>
    <w:basedOn w:val="Normal"/>
    <w:qFormat/>
    <w:pPr>
      <w:suppressAutoHyphens w:val="false"/>
      <w:spacing w:lineRule="auto" w:line="252" w:before="0" w:after="160"/>
      <w:ind w:hanging="0" w:left="720"/>
      <w:contextualSpacing/>
    </w:pPr>
    <w:rPr>
      <w:rFonts w:ascii="Calibri" w:hAnsi="Calibri" w:eastAsia="Calibri" w:cs="font1764"/>
      <w:kern w:val="0"/>
      <w:sz w:val="22"/>
      <w:szCs w:val="22"/>
      <w:lang w:eastAsia="en-US"/>
    </w:rPr>
  </w:style>
  <w:style w:type="paragraph" w:styleId="Tablanormal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Z-TopofForm">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BottomofForm">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Preformatted">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name w:val="Blockquote"/>
    <w:basedOn w:val="Normal"/>
    <w:qFormat/>
    <w:pPr>
      <w:spacing w:before="100" w:after="100"/>
      <w:ind w:hanging="0" w:left="360" w:right="360"/>
    </w:pPr>
    <w:rPr/>
  </w:style>
  <w:style w:type="paragraph" w:styleId="Address">
    <w:name w:val="Address"/>
    <w:basedOn w:val="Normal"/>
    <w:qFormat/>
    <w:pPr/>
    <w:rPr>
      <w:i/>
    </w:rPr>
  </w:style>
  <w:style w:type="paragraph" w:styleId="H6">
    <w:name w:val="H6"/>
    <w:basedOn w:val="Normal"/>
    <w:qFormat/>
    <w:pPr>
      <w:keepNext w:val="true"/>
      <w:spacing w:before="100" w:after="100"/>
    </w:pPr>
    <w:rPr>
      <w:b/>
      <w:sz w:val="16"/>
    </w:rPr>
  </w:style>
  <w:style w:type="paragraph" w:styleId="H5">
    <w:name w:val="H5"/>
    <w:basedOn w:val="Normal"/>
    <w:qFormat/>
    <w:pPr>
      <w:keepNext w:val="true"/>
      <w:spacing w:before="100" w:after="100"/>
    </w:pPr>
    <w:rPr>
      <w:b/>
      <w:sz w:val="20"/>
    </w:rPr>
  </w:style>
  <w:style w:type="paragraph" w:styleId="H4">
    <w:name w:val="H4"/>
    <w:basedOn w:val="Normal"/>
    <w:qFormat/>
    <w:pPr>
      <w:keepNext w:val="true"/>
      <w:spacing w:before="100" w:after="100"/>
    </w:pPr>
    <w:rPr>
      <w:b/>
    </w:rPr>
  </w:style>
  <w:style w:type="paragraph" w:styleId="H3">
    <w:name w:val="H3"/>
    <w:basedOn w:val="Normal"/>
    <w:qFormat/>
    <w:pPr>
      <w:keepNext w:val="true"/>
      <w:spacing w:before="100" w:after="100"/>
    </w:pPr>
    <w:rPr>
      <w:b/>
      <w:sz w:val="28"/>
    </w:rPr>
  </w:style>
  <w:style w:type="paragraph" w:styleId="H2">
    <w:name w:val="H2"/>
    <w:basedOn w:val="Normal"/>
    <w:qFormat/>
    <w:pPr>
      <w:keepNext w:val="true"/>
      <w:spacing w:before="100" w:after="100"/>
    </w:pPr>
    <w:rPr>
      <w:b/>
      <w:sz w:val="36"/>
    </w:rPr>
  </w:style>
  <w:style w:type="paragraph" w:styleId="H1">
    <w:name w:val="H1"/>
    <w:basedOn w:val="Normal"/>
    <w:qFormat/>
    <w:pPr>
      <w:keepNext w:val="true"/>
      <w:spacing w:before="100" w:after="100"/>
    </w:pPr>
    <w:rPr>
      <w:b/>
      <w:sz w:val="48"/>
    </w:rPr>
  </w:style>
  <w:style w:type="paragraph" w:styleId="DefinitionList">
    <w:name w:val="Definition List"/>
    <w:basedOn w:val="Normal"/>
    <w:qFormat/>
    <w:pPr>
      <w:ind w:hanging="0" w:left="360"/>
    </w:pPr>
    <w:rPr/>
  </w:style>
  <w:style w:type="paragraph" w:styleId="DefinitionTerm">
    <w:name w:val="Definition Term"/>
    <w:basedOn w:val="Normal"/>
    <w:qFormat/>
    <w:pPr/>
    <w:rPr/>
  </w:style>
  <w:style w:type="paragraph" w:styleId="Ttulo5">
    <w:name w:val="Título5"/>
    <w:basedOn w:val="Normal"/>
    <w:qFormat/>
    <w:pPr>
      <w:keepNext w:val="true"/>
      <w:spacing w:before="240" w:after="120"/>
    </w:pPr>
    <w:rPr>
      <w:rFonts w:ascii="Liberation Sans" w:hAnsi="Liberation Sans" w:eastAsia="Microsoft YaHei"/>
      <w:sz w:val="28"/>
      <w:szCs w:val="28"/>
    </w:rPr>
  </w:style>
  <w:style w:type="paragraph" w:styleId="Descripcin3">
    <w:name w:val="Descripción3"/>
    <w:basedOn w:val="Normal"/>
    <w:qFormat/>
    <w:pPr>
      <w:spacing w:before="120" w:after="120"/>
    </w:pPr>
    <w:rPr>
      <w:i/>
      <w:iCs/>
    </w:rPr>
  </w:style>
  <w:style w:type="paragraph" w:styleId="Asuntodelcomentario1">
    <w:name w:val="Asunto del comentario1"/>
    <w:qFormat/>
    <w:pPr>
      <w:widowControl/>
      <w:suppressAutoHyphens w:val="true"/>
      <w:bidi w:val="0"/>
      <w:spacing w:before="0" w:after="0"/>
      <w:jc w:val="left"/>
    </w:pPr>
    <w:rPr>
      <w:rFonts w:ascii="Times New Roman" w:hAnsi="Times New Roman" w:eastAsia="Times New Roman" w:cs="Times New Roman"/>
      <w:b/>
      <w:bCs/>
      <w:color w:val="auto"/>
      <w:kern w:val="0"/>
      <w:sz w:val="20"/>
      <w:szCs w:val="20"/>
      <w:lang w:val="es-ES" w:eastAsia="es-ES_tradnl" w:bidi="ar-SA"/>
    </w:rPr>
  </w:style>
  <w:style w:type="paragraph" w:styleId="Textocomentario1">
    <w:name w:val="Texto comentario1"/>
    <w:basedOn w:val="Normal"/>
    <w:qFormat/>
    <w:pPr/>
    <w:rPr>
      <w:sz w:val="20"/>
    </w:rPr>
  </w:style>
  <w:style w:type="paragraph" w:styleId="Encabezado2">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name w:val="Texto sin formato4"/>
    <w:basedOn w:val="Normal"/>
    <w:qFormat/>
    <w:pPr/>
    <w:rPr>
      <w:rFonts w:ascii="Consolas" w:hAnsi="Consolas" w:eastAsia="Calibri" w:cs="Times New Roman"/>
      <w:sz w:val="21"/>
      <w:szCs w:val="21"/>
    </w:rPr>
  </w:style>
  <w:style w:type="paragraph" w:styleId="Textodebloque1">
    <w:name w:val="Texto de bloque1"/>
    <w:basedOn w:val="Normal"/>
    <w:qFormat/>
    <w:pPr>
      <w:ind w:hanging="0" w:left="567" w:right="-285"/>
    </w:pPr>
    <w:rPr>
      <w:rFonts w:ascii="Helvetica" w:hAnsi="Helvetica" w:cs="Helvetica"/>
      <w:color w:val="181512"/>
      <w:sz w:val="36"/>
    </w:rPr>
  </w:style>
  <w:style w:type="paragraph" w:styleId="Xmsolistparagraph">
    <w:name w:val="x_msolistparagraph"/>
    <w:basedOn w:val="Normal"/>
    <w:qFormat/>
    <w:pPr>
      <w:suppressAutoHyphens w:val="false"/>
      <w:spacing w:before="280" w:after="280"/>
    </w:pPr>
    <w:rPr>
      <w:rFonts w:ascii="Times New Roman" w:hAnsi="Times New Roman" w:cs="Times New Roman"/>
      <w:sz w:val="20"/>
    </w:rPr>
  </w:style>
  <w:style w:type="paragraph" w:styleId="Textosinformato2">
    <w:name w:val="Texto sin formato2"/>
    <w:basedOn w:val="Normal"/>
    <w:qFormat/>
    <w:pPr/>
    <w:rPr>
      <w:rFonts w:ascii="Consolas" w:hAnsi="Consolas" w:eastAsia="Calibri" w:cs="Times New Roman"/>
      <w:sz w:val="21"/>
      <w:szCs w:val="21"/>
    </w:rPr>
  </w:style>
  <w:style w:type="paragraph" w:styleId="Sangra2detindependiente1">
    <w:name w:val="Sangría 2 de t. independiente1"/>
    <w:basedOn w:val="Normal"/>
    <w:qFormat/>
    <w:pPr>
      <w:ind w:hanging="0" w:left="360"/>
      <w:jc w:val="both"/>
    </w:pPr>
    <w:rPr>
      <w:bCs/>
      <w:sz w:val="28"/>
    </w:rPr>
  </w:style>
  <w:style w:type="paragraph" w:styleId="Nombredireccininterior">
    <w:name w:val="Nombre dirección interior"/>
    <w:basedOn w:val="Normal"/>
    <w:next w:val="Normal"/>
    <w:qFormat/>
    <w:pPr>
      <w:spacing w:lineRule="atLeast" w:line="240" w:before="220" w:after="200"/>
    </w:pPr>
    <w:rPr>
      <w:rFonts w:ascii="Garamond" w:hAnsi="Garamond" w:cs="Garamond"/>
      <w:sz w:val="20"/>
    </w:rPr>
  </w:style>
  <w:style w:type="paragraph" w:styleId="Textoindependiente21">
    <w:name w:val="Texto independiente 21"/>
    <w:basedOn w:val="Normal"/>
    <w:qFormat/>
    <w:pPr>
      <w:jc w:val="both"/>
    </w:pPr>
    <w:rPr/>
  </w:style>
  <w:style w:type="paragraph" w:styleId="Cita1">
    <w:name w:val="Cita1"/>
    <w:basedOn w:val="Normal"/>
    <w:qFormat/>
    <w:pPr>
      <w:spacing w:before="0" w:after="283"/>
      <w:ind w:hanging="0" w:left="567" w:right="567"/>
    </w:pPr>
    <w:rPr/>
  </w:style>
  <w:style w:type="paragraph" w:styleId="P1">
    <w:name w:val="p1"/>
    <w:basedOn w:val="Normal"/>
    <w:qFormat/>
    <w:pPr>
      <w:spacing w:lineRule="atLeast" w:line="182"/>
    </w:pPr>
    <w:rPr>
      <w:rFonts w:ascii="Arial" w:hAnsi="Arial"/>
      <w:sz w:val="27"/>
      <w:szCs w:val="27"/>
    </w:rPr>
  </w:style>
  <w:style w:type="paragraph" w:styleId="Sinespaciado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CuerpoA">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LO-Normal">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Encabezamientoizquierdo">
    <w:name w:val="Encabezamiento izquierdo"/>
    <w:basedOn w:val="Normal"/>
    <w:qFormat/>
    <w:pPr/>
    <w:rPr/>
  </w:style>
  <w:style w:type="paragraph" w:styleId="Encabezamiento">
    <w:name w:val="Encabezamiento"/>
    <w:basedOn w:val="Normal"/>
    <w:qFormat/>
    <w:pPr>
      <w:tabs>
        <w:tab w:val="clear" w:pos="708"/>
        <w:tab w:val="center" w:pos="4252" w:leader="none"/>
        <w:tab w:val="right" w:pos="8504" w:leader="none"/>
      </w:tabs>
    </w:pPr>
    <w:rPr/>
  </w:style>
  <w:style w:type="paragraph" w:styleId="Textosinformato1">
    <w:name w:val="Texto sin formato1"/>
    <w:basedOn w:val="Normal"/>
    <w:qFormat/>
    <w:pPr/>
    <w:rPr>
      <w:rFonts w:ascii="Consolas" w:hAnsi="Consolas" w:eastAsia="Calibri" w:cs="Times New Roman"/>
      <w:sz w:val="21"/>
      <w:szCs w:val="21"/>
      <w:lang w:bidi="hi-IN"/>
    </w:rPr>
  </w:style>
  <w:style w:type="paragraph" w:styleId="Mce">
    <w:name w:val="mce"/>
    <w:basedOn w:val="Normal"/>
    <w:qFormat/>
    <w:pPr>
      <w:suppressAutoHyphens w:val="false"/>
      <w:spacing w:before="280" w:after="280"/>
    </w:pPr>
    <w:rPr>
      <w:rFonts w:ascii="Times New Roman" w:hAnsi="Times New Roman" w:cs="Times New Roman"/>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Standard">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Textosinformato3">
    <w:name w:val="Texto sin formato3"/>
    <w:basedOn w:val="Normal"/>
    <w:qFormat/>
    <w:pPr/>
    <w:rPr>
      <w:rFonts w:ascii="Consolas" w:hAnsi="Consolas" w:eastAsia="Calibri" w:cs="Times New Roman"/>
      <w:sz w:val="21"/>
      <w:szCs w:val="21"/>
    </w:rPr>
  </w:style>
  <w:style w:type="paragraph" w:styleId="Cuerpo">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 w:eastAsia="zh-CN" w:bidi="ar-SA"/>
    </w:rPr>
  </w:style>
  <w:style w:type="paragraph" w:styleId="Western">
    <w:name w:val="western"/>
    <w:basedOn w:val="Normal"/>
    <w:qFormat/>
    <w:pPr/>
    <w:rPr>
      <w:rFonts w:ascii="Times New Roman" w:hAnsi="Times New Roman" w:eastAsia="Calibri" w:cs="Times New Roman"/>
    </w:rPr>
  </w:style>
  <w:style w:type="paragraph" w:styleId="Epgrafe1">
    <w:name w:val="Epígrafe1"/>
    <w:basedOn w:val="Normal"/>
    <w:qFormat/>
    <w:pPr>
      <w:spacing w:before="120" w:after="120"/>
    </w:pPr>
    <w:rPr>
      <w:i/>
      <w:iCs/>
    </w:rPr>
  </w:style>
  <w:style w:type="paragraph" w:styleId="Descripcin2">
    <w:name w:val="Descripción2"/>
    <w:basedOn w:val="Normal"/>
    <w:qFormat/>
    <w:pPr>
      <w:spacing w:before="120" w:after="120"/>
    </w:pPr>
    <w:rPr>
      <w:i/>
      <w:iCs/>
    </w:rPr>
  </w:style>
  <w:style w:type="paragraph" w:styleId="Ttulo3">
    <w:name w:val="Título3"/>
    <w:basedOn w:val="Normal"/>
    <w:qFormat/>
    <w:pPr>
      <w:keepNext w:val="true"/>
      <w:spacing w:before="240" w:after="120"/>
    </w:pPr>
    <w:rPr>
      <w:rFonts w:ascii="Liberation Sans" w:hAnsi="Liberation Sans" w:eastAsia="Microsoft YaHei"/>
      <w:sz w:val="28"/>
      <w:szCs w:val="28"/>
    </w:rPr>
  </w:style>
  <w:style w:type="paragraph" w:styleId="Descripcin4">
    <w:name w:val="Descripción4"/>
    <w:basedOn w:val="Normal"/>
    <w:qFormat/>
    <w:pPr>
      <w:spacing w:before="120" w:after="120"/>
    </w:pPr>
    <w:rPr>
      <w:i/>
      <w:iCs/>
    </w:rPr>
  </w:style>
  <w:style w:type="paragraph" w:styleId="Ttulo4">
    <w:name w:val="Título4"/>
    <w:basedOn w:val="Normal"/>
    <w:qFormat/>
    <w:pPr>
      <w:keepNext w:val="true"/>
      <w:spacing w:before="240" w:after="120"/>
    </w:pPr>
    <w:rPr>
      <w:rFonts w:ascii="Liberation Sans" w:hAnsi="Liberation Sans" w:eastAsia="Microsoft YaHei"/>
      <w:sz w:val="28"/>
      <w:szCs w:val="28"/>
    </w:rPr>
  </w:style>
  <w:style w:type="paragraph" w:styleId="Ttulo6">
    <w:name w:val="Título6"/>
    <w:basedOn w:val="Normal"/>
    <w:qFormat/>
    <w:pPr>
      <w:keepNext w:val="true"/>
      <w:spacing w:before="240" w:after="120"/>
    </w:pPr>
    <w:rPr>
      <w:rFonts w:ascii="Liberation Sans" w:hAnsi="Liberation Sans" w:eastAsia="Microsoft YaHei"/>
      <w:sz w:val="28"/>
      <w:szCs w:val="28"/>
    </w:rPr>
  </w:style>
  <w:style w:type="paragraph" w:styleId="Epgrafe2">
    <w:name w:val="Epígrafe2"/>
    <w:basedOn w:val="Normal"/>
    <w:qFormat/>
    <w:pPr>
      <w:spacing w:before="120" w:after="120"/>
    </w:pPr>
    <w:rPr>
      <w:i/>
      <w:iCs/>
    </w:rPr>
  </w:style>
  <w:style w:type="paragraph" w:styleId="Ttulo7">
    <w:name w:val="Título7"/>
    <w:basedOn w:val="Normal"/>
    <w:qFormat/>
    <w:pPr>
      <w:keepNext w:val="true"/>
      <w:spacing w:before="240" w:after="120"/>
    </w:pPr>
    <w:rPr>
      <w:rFonts w:ascii="Liberation Sans" w:hAnsi="Liberation Sans" w:eastAsia="Microsoft YaHei"/>
      <w:sz w:val="28"/>
      <w:szCs w:val="28"/>
    </w:rPr>
  </w:style>
  <w:style w:type="paragraph" w:styleId="Epgrafe3">
    <w:name w:val="Epígrafe3"/>
    <w:basedOn w:val="Normal"/>
    <w:qFormat/>
    <w:pPr>
      <w:spacing w:before="120" w:after="120"/>
    </w:pPr>
    <w:rPr>
      <w:i/>
      <w:iCs/>
    </w:rPr>
  </w:style>
  <w:style w:type="paragraph" w:styleId="Ttulo8">
    <w:name w:val="Título8"/>
    <w:basedOn w:val="Normal"/>
    <w:qFormat/>
    <w:pPr>
      <w:keepNext w:val="true"/>
      <w:spacing w:before="240" w:after="120"/>
    </w:pPr>
    <w:rPr>
      <w:rFonts w:ascii="Liberation Sans" w:hAnsi="Liberation Sans" w:eastAsia="Microsoft YaHei"/>
      <w:sz w:val="28"/>
      <w:szCs w:val="28"/>
    </w:rPr>
  </w:style>
  <w:style w:type="paragraph" w:styleId="Encabezado11">
    <w:name w:val="Encabezado1"/>
    <w:basedOn w:val="Normal"/>
    <w:qFormat/>
    <w:pPr>
      <w:keepNext w:val="true"/>
      <w:spacing w:before="240" w:after="120"/>
    </w:pPr>
    <w:rPr>
      <w:rFonts w:ascii="Liberation Sans" w:hAnsi="Liberation Sans" w:eastAsia="Microsoft YaHei" w:cs="Mangal"/>
      <w:sz w:val="28"/>
      <w:szCs w:val="28"/>
    </w:rPr>
  </w:style>
  <w:style w:type="paragraph" w:styleId="Ttulo9">
    <w:name w:val="Título9"/>
    <w:basedOn w:val="Normal"/>
    <w:qFormat/>
    <w:pPr>
      <w:keepNext w:val="true"/>
      <w:spacing w:before="240" w:after="120"/>
    </w:pPr>
    <w:rPr>
      <w:rFonts w:ascii="Liberation Sans" w:hAnsi="Liberation Sans" w:eastAsia="Microsoft YaHei"/>
      <w:sz w:val="28"/>
      <w:szCs w:val="28"/>
    </w:rPr>
  </w:style>
  <w:style w:type="paragraph" w:styleId="Puesto1">
    <w:name w:val="Puesto1"/>
    <w:basedOn w:val="Normal"/>
    <w:qFormat/>
    <w:pPr>
      <w:keepNext w:val="true"/>
      <w:spacing w:before="240" w:after="120"/>
    </w:pPr>
    <w:rPr>
      <w:rFonts w:ascii="Liberation Sans" w:hAnsi="Liberation Sans" w:eastAsia="Microsoft YaHei"/>
      <w:sz w:val="28"/>
      <w:szCs w:val="28"/>
    </w:rPr>
  </w:style>
  <w:style w:type="paragraph" w:styleId="Caption111">
    <w:name w:val="caption111"/>
    <w:basedOn w:val="Normal"/>
    <w:qFormat/>
    <w:pPr>
      <w:spacing w:before="120" w:after="120"/>
    </w:pPr>
    <w:rPr>
      <w:i/>
      <w:iCs/>
    </w:rPr>
  </w:style>
  <w:style w:type="paragraph" w:styleId="Caption12">
    <w:name w:val="caption12"/>
    <w:basedOn w:val="Normal"/>
    <w:qFormat/>
    <w:pPr>
      <w:spacing w:before="120" w:after="120"/>
    </w:pPr>
    <w:rPr>
      <w:i/>
      <w:i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4c20f3"/>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208a45ca740a2c0066fb534a1d4d4ebe09a07751"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305</TotalTime>
  <Application>LibreOffice/7.6.7.2$Windows_X86_64 LibreOffice_project/dd47e4b30cb7dab30588d6c79c651f218165e3c5</Application>
  <AppVersion>15.0000</AppVersion>
  <Pages>4</Pages>
  <Words>1661</Words>
  <Characters>8188</Characters>
  <CharactersWithSpaces>9861</CharactersWithSpaces>
  <Paragraphs>30</Paragraphs>
  <Company>ayto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María Vega Soto</dc:creator>
  <dc:description/>
  <dc:language>es-ES</dc:language>
  <cp:lastModifiedBy/>
  <dcterms:modified xsi:type="dcterms:W3CDTF">2025-06-23T13:47:04Z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