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064F" w:rsidRDefault="0019064F">
      <w:pPr>
        <w:jc w:val="both"/>
      </w:pPr>
    </w:p>
    <w:p w:rsidR="004C1603" w:rsidRDefault="008B6C26" w:rsidP="00124835">
      <w:pPr>
        <w:rPr>
          <w:rFonts w:ascii="Arial Narrow" w:hAnsi="Arial Narrow"/>
          <w:sz w:val="36"/>
          <w:szCs w:val="36"/>
          <w:lang w:val="es-ES"/>
        </w:rPr>
      </w:pPr>
      <w:r>
        <w:rPr>
          <w:rStyle w:val="Ninguno"/>
          <w:rFonts w:ascii="Arial Narrow" w:hAnsi="Arial Narrow"/>
          <w:b/>
          <w:bCs/>
          <w:sz w:val="44"/>
          <w:szCs w:val="44"/>
        </w:rPr>
        <w:t xml:space="preserve">El Consejo Local de Medio </w:t>
      </w:r>
      <w:r w:rsidR="007F4024">
        <w:rPr>
          <w:rStyle w:val="Ninguno"/>
          <w:rFonts w:ascii="Arial Narrow" w:hAnsi="Arial Narrow"/>
          <w:b/>
          <w:bCs/>
          <w:sz w:val="44"/>
          <w:szCs w:val="44"/>
        </w:rPr>
        <w:t xml:space="preserve">conoce los avances del Gobierno municipal sobre el Plan Municipal Contra el Cambio Climático y el Plan de Acción para el Clima y la Energía Sostenible </w:t>
      </w:r>
      <w:r>
        <w:rPr>
          <w:rStyle w:val="Ninguno"/>
          <w:rFonts w:ascii="Arial Narrow" w:hAnsi="Arial Narrow"/>
          <w:b/>
          <w:bCs/>
          <w:sz w:val="44"/>
          <w:szCs w:val="44"/>
        </w:rPr>
        <w:t xml:space="preserve"> </w:t>
      </w:r>
      <w:r w:rsidR="00344485">
        <w:rPr>
          <w:rStyle w:val="Ninguno"/>
          <w:rFonts w:ascii="Arial Narrow" w:hAnsi="Arial Narrow"/>
          <w:b/>
          <w:bCs/>
          <w:sz w:val="44"/>
          <w:szCs w:val="44"/>
        </w:rPr>
        <w:t xml:space="preserve"> </w:t>
      </w:r>
    </w:p>
    <w:p w:rsidR="0033332C" w:rsidRDefault="007F4024" w:rsidP="00124835">
      <w:pPr>
        <w:rPr>
          <w:rFonts w:ascii="Arial Narrow" w:hAnsi="Arial Narrow"/>
          <w:sz w:val="36"/>
          <w:szCs w:val="36"/>
          <w:lang w:val="es-ES"/>
        </w:rPr>
      </w:pPr>
      <w:r>
        <w:rPr>
          <w:rFonts w:ascii="Arial Narrow" w:hAnsi="Arial Narrow"/>
          <w:sz w:val="36"/>
          <w:szCs w:val="36"/>
          <w:lang w:val="es-ES"/>
        </w:rPr>
        <w:t xml:space="preserve">Ambos planes </w:t>
      </w:r>
      <w:r w:rsidR="00EB5599">
        <w:rPr>
          <w:rFonts w:ascii="Arial Narrow" w:hAnsi="Arial Narrow"/>
          <w:sz w:val="36"/>
          <w:szCs w:val="36"/>
          <w:lang w:val="es-ES"/>
        </w:rPr>
        <w:t>se encuentran al 60% tras haber culminado la fase de d</w:t>
      </w:r>
      <w:r>
        <w:rPr>
          <w:rFonts w:ascii="Arial Narrow" w:hAnsi="Arial Narrow"/>
          <w:sz w:val="36"/>
          <w:szCs w:val="36"/>
          <w:lang w:val="es-ES"/>
        </w:rPr>
        <w:t>iagnóstico y se prevé elevarlos</w:t>
      </w:r>
      <w:r w:rsidR="00EB5599">
        <w:rPr>
          <w:rFonts w:ascii="Arial Narrow" w:hAnsi="Arial Narrow"/>
          <w:sz w:val="36"/>
          <w:szCs w:val="36"/>
          <w:lang w:val="es-ES"/>
        </w:rPr>
        <w:t xml:space="preserve"> a Pleno antes de fin de año</w:t>
      </w:r>
      <w:r w:rsidR="009463E4">
        <w:rPr>
          <w:rFonts w:ascii="Arial Narrow" w:hAnsi="Arial Narrow"/>
          <w:sz w:val="36"/>
          <w:szCs w:val="36"/>
          <w:lang w:val="es-ES"/>
        </w:rPr>
        <w:t xml:space="preserve"> </w:t>
      </w:r>
      <w:r>
        <w:rPr>
          <w:rFonts w:ascii="Arial Narrow" w:hAnsi="Arial Narrow"/>
          <w:sz w:val="36"/>
          <w:szCs w:val="36"/>
          <w:lang w:val="es-ES"/>
        </w:rPr>
        <w:t>tras haberse alcanzado el máximo consenso sobre sus contenidos</w:t>
      </w:r>
    </w:p>
    <w:p w:rsidR="007F4024" w:rsidRDefault="00124835" w:rsidP="004C1603">
      <w:pPr>
        <w:jc w:val="both"/>
        <w:rPr>
          <w:rFonts w:ascii="Arial Narrow" w:hAnsi="Arial Narrow"/>
          <w:sz w:val="26"/>
          <w:szCs w:val="26"/>
          <w:lang w:val="es-ES"/>
        </w:rPr>
      </w:pPr>
      <w:r>
        <w:rPr>
          <w:rFonts w:ascii="Arial Narrow" w:hAnsi="Arial Narrow"/>
          <w:b/>
          <w:sz w:val="26"/>
          <w:szCs w:val="26"/>
          <w:lang w:val="es-ES"/>
        </w:rPr>
        <w:t>28</w:t>
      </w:r>
      <w:r w:rsidR="0033332C">
        <w:rPr>
          <w:rFonts w:ascii="Arial Narrow" w:hAnsi="Arial Narrow"/>
          <w:b/>
          <w:sz w:val="26"/>
          <w:szCs w:val="26"/>
          <w:lang w:val="es-ES"/>
        </w:rPr>
        <w:t xml:space="preserve"> de </w:t>
      </w:r>
      <w:r w:rsidR="004C1603">
        <w:rPr>
          <w:rFonts w:ascii="Arial Narrow" w:hAnsi="Arial Narrow"/>
          <w:b/>
          <w:sz w:val="26"/>
          <w:szCs w:val="26"/>
          <w:lang w:val="es-ES"/>
        </w:rPr>
        <w:t xml:space="preserve">junio </w:t>
      </w:r>
      <w:r w:rsidR="0033332C">
        <w:rPr>
          <w:rFonts w:ascii="Arial Narrow" w:hAnsi="Arial Narrow"/>
          <w:b/>
          <w:sz w:val="26"/>
          <w:szCs w:val="26"/>
          <w:lang w:val="es-ES"/>
        </w:rPr>
        <w:t xml:space="preserve">de </w:t>
      </w:r>
      <w:r w:rsidR="00376AD2">
        <w:rPr>
          <w:rFonts w:ascii="Arial Narrow" w:hAnsi="Arial Narrow"/>
          <w:b/>
          <w:sz w:val="26"/>
          <w:szCs w:val="26"/>
          <w:lang w:val="es-ES"/>
        </w:rPr>
        <w:t>2025</w:t>
      </w:r>
      <w:r w:rsidR="004C1603">
        <w:rPr>
          <w:rFonts w:ascii="Arial Narrow" w:hAnsi="Arial Narrow"/>
          <w:sz w:val="26"/>
          <w:szCs w:val="26"/>
          <w:lang w:val="es-ES"/>
        </w:rPr>
        <w:t xml:space="preserve">. El Consejo Local de Medio Ambiente, presidido por el teniente de alcaldesa de Servicios Públicos y Medio Ambiente, Jaime Espinar, </w:t>
      </w:r>
      <w:r>
        <w:rPr>
          <w:rFonts w:ascii="Arial Narrow" w:hAnsi="Arial Narrow"/>
          <w:sz w:val="26"/>
          <w:szCs w:val="26"/>
          <w:lang w:val="es-ES"/>
        </w:rPr>
        <w:t xml:space="preserve">y que </w:t>
      </w:r>
      <w:r w:rsidR="004C1603">
        <w:rPr>
          <w:rFonts w:ascii="Arial Narrow" w:hAnsi="Arial Narrow"/>
          <w:sz w:val="26"/>
          <w:szCs w:val="26"/>
          <w:lang w:val="es-ES"/>
        </w:rPr>
        <w:t>se ha celebrado en el Centro de Conservación de la Biodiversidad ‘</w:t>
      </w:r>
      <w:proofErr w:type="spellStart"/>
      <w:r w:rsidR="004C1603">
        <w:rPr>
          <w:rFonts w:ascii="Arial Narrow" w:hAnsi="Arial Narrow"/>
          <w:sz w:val="26"/>
          <w:szCs w:val="26"/>
          <w:lang w:val="es-ES"/>
        </w:rPr>
        <w:t>Zoobotánico</w:t>
      </w:r>
      <w:proofErr w:type="spellEnd"/>
      <w:r w:rsidR="004C1603">
        <w:rPr>
          <w:rFonts w:ascii="Arial Narrow" w:hAnsi="Arial Narrow"/>
          <w:sz w:val="26"/>
          <w:szCs w:val="26"/>
          <w:lang w:val="es-ES"/>
        </w:rPr>
        <w:t xml:space="preserve"> Jerez – Alberto Durán’</w:t>
      </w:r>
      <w:r w:rsidR="007F4024">
        <w:rPr>
          <w:rFonts w:ascii="Arial Narrow" w:hAnsi="Arial Narrow"/>
          <w:sz w:val="26"/>
          <w:szCs w:val="26"/>
          <w:lang w:val="es-ES"/>
        </w:rPr>
        <w:t xml:space="preserve">, ha conocido los avances del Gobierno municipal al respecto del </w:t>
      </w:r>
      <w:r w:rsidR="005D68F6">
        <w:rPr>
          <w:rFonts w:ascii="Arial Narrow" w:hAnsi="Arial Narrow"/>
          <w:sz w:val="26"/>
          <w:szCs w:val="26"/>
          <w:lang w:val="es-ES"/>
        </w:rPr>
        <w:t xml:space="preserve">Plan Municipal contra el Cambio Climático y el </w:t>
      </w:r>
      <w:r w:rsidR="00687A88">
        <w:rPr>
          <w:rFonts w:ascii="Arial Narrow" w:hAnsi="Arial Narrow"/>
          <w:sz w:val="26"/>
          <w:szCs w:val="26"/>
          <w:lang w:val="es-ES"/>
        </w:rPr>
        <w:t>Plan de Acción para el Clima</w:t>
      </w:r>
      <w:r w:rsidR="005D68F6">
        <w:rPr>
          <w:rFonts w:ascii="Arial Narrow" w:hAnsi="Arial Narrow"/>
          <w:sz w:val="26"/>
          <w:szCs w:val="26"/>
          <w:lang w:val="es-ES"/>
        </w:rPr>
        <w:t xml:space="preserve"> y la Energía Sostenible (PACE). </w:t>
      </w:r>
    </w:p>
    <w:p w:rsidR="005D68F6" w:rsidRDefault="007F4024" w:rsidP="004C1603">
      <w:pPr>
        <w:jc w:val="both"/>
        <w:rPr>
          <w:rFonts w:ascii="Arial Narrow" w:hAnsi="Arial Narrow"/>
          <w:sz w:val="26"/>
          <w:szCs w:val="26"/>
          <w:lang w:val="es-ES"/>
        </w:rPr>
      </w:pPr>
      <w:r>
        <w:rPr>
          <w:rFonts w:ascii="Arial Narrow" w:hAnsi="Arial Narrow"/>
          <w:sz w:val="26"/>
          <w:szCs w:val="26"/>
          <w:lang w:val="es-ES"/>
        </w:rPr>
        <w:t>E</w:t>
      </w:r>
      <w:r w:rsidR="00687A88">
        <w:rPr>
          <w:rFonts w:ascii="Arial Narrow" w:hAnsi="Arial Narrow"/>
          <w:sz w:val="26"/>
          <w:szCs w:val="26"/>
          <w:lang w:val="es-ES"/>
        </w:rPr>
        <w:t>l teniente de alcaldesa de Servicios Públicos y Medio Ambiente, Jaime Espinar, ha informado al Consejo Local de Medio Ambiente que “el objetivo del Gobierno mun</w:t>
      </w:r>
      <w:r w:rsidR="00124835">
        <w:rPr>
          <w:rFonts w:ascii="Arial Narrow" w:hAnsi="Arial Narrow"/>
          <w:sz w:val="26"/>
          <w:szCs w:val="26"/>
          <w:lang w:val="es-ES"/>
        </w:rPr>
        <w:t>icipal es que podamos llevar a P</w:t>
      </w:r>
      <w:r w:rsidR="00687A88">
        <w:rPr>
          <w:rFonts w:ascii="Arial Narrow" w:hAnsi="Arial Narrow"/>
          <w:sz w:val="26"/>
          <w:szCs w:val="26"/>
          <w:lang w:val="es-ES"/>
        </w:rPr>
        <w:t>leno municipal para su aprobación este Plan de Acción</w:t>
      </w:r>
      <w:r w:rsidR="00124835">
        <w:rPr>
          <w:rFonts w:ascii="Arial Narrow" w:hAnsi="Arial Narrow"/>
          <w:sz w:val="26"/>
          <w:szCs w:val="26"/>
          <w:lang w:val="es-ES"/>
        </w:rPr>
        <w:t xml:space="preserve"> antes de final de año</w:t>
      </w:r>
      <w:r w:rsidR="00687A88">
        <w:rPr>
          <w:rFonts w:ascii="Arial Narrow" w:hAnsi="Arial Narrow"/>
          <w:sz w:val="26"/>
          <w:szCs w:val="26"/>
          <w:lang w:val="es-ES"/>
        </w:rPr>
        <w:t xml:space="preserve">, con el mayor consenso posible y trabajado con las aportaciones que puedan hacerse desde el Consejo sobre la base de lo que está desarrollando </w:t>
      </w:r>
      <w:proofErr w:type="spellStart"/>
      <w:r w:rsidR="00687A88">
        <w:rPr>
          <w:rFonts w:ascii="Arial Narrow" w:hAnsi="Arial Narrow"/>
          <w:sz w:val="26"/>
          <w:szCs w:val="26"/>
          <w:lang w:val="es-ES"/>
        </w:rPr>
        <w:t>Cetenma</w:t>
      </w:r>
      <w:proofErr w:type="spellEnd"/>
      <w:r w:rsidR="00687A88">
        <w:rPr>
          <w:rFonts w:ascii="Arial Narrow" w:hAnsi="Arial Narrow"/>
          <w:sz w:val="26"/>
          <w:szCs w:val="26"/>
          <w:lang w:val="es-ES"/>
        </w:rPr>
        <w:t xml:space="preserve"> junto a la Delegación de Medio Ambiente, para así poder aplicar las medidas oportunas que se determinen en el documento final”</w:t>
      </w:r>
      <w:r w:rsidR="005D68F6">
        <w:rPr>
          <w:rFonts w:ascii="Arial Narrow" w:hAnsi="Arial Narrow"/>
          <w:sz w:val="26"/>
          <w:szCs w:val="26"/>
          <w:lang w:val="es-ES"/>
        </w:rPr>
        <w:t xml:space="preserve"> y ha remarcado que “ahora estamos en la fase de finalización de diagnóstico, y se abrirá a la participación para conocer las aportaciones a ambos planes”.</w:t>
      </w:r>
    </w:p>
    <w:p w:rsidR="005D68F6" w:rsidRDefault="005F62D6" w:rsidP="004C1603">
      <w:pPr>
        <w:jc w:val="both"/>
        <w:rPr>
          <w:rFonts w:ascii="Arial Narrow" w:hAnsi="Arial Narrow"/>
          <w:sz w:val="26"/>
          <w:szCs w:val="26"/>
          <w:lang w:val="es-ES"/>
        </w:rPr>
      </w:pPr>
      <w:r>
        <w:rPr>
          <w:rFonts w:ascii="Arial Narrow" w:hAnsi="Arial Narrow"/>
          <w:sz w:val="26"/>
          <w:szCs w:val="26"/>
          <w:lang w:val="es-ES"/>
        </w:rPr>
        <w:t xml:space="preserve">La empresa encargada del PACE, </w:t>
      </w:r>
      <w:proofErr w:type="spellStart"/>
      <w:r>
        <w:rPr>
          <w:rFonts w:ascii="Arial Narrow" w:hAnsi="Arial Narrow"/>
          <w:sz w:val="26"/>
          <w:szCs w:val="26"/>
          <w:lang w:val="es-ES"/>
        </w:rPr>
        <w:t>Cetenma</w:t>
      </w:r>
      <w:proofErr w:type="spellEnd"/>
      <w:r>
        <w:rPr>
          <w:rFonts w:ascii="Arial Narrow" w:hAnsi="Arial Narrow"/>
          <w:sz w:val="26"/>
          <w:szCs w:val="26"/>
          <w:lang w:val="es-ES"/>
        </w:rPr>
        <w:t xml:space="preserve">, ha explicado que la realización del mismo “mejora la calidad de vida de los ciudadanos, con el compromiso de aplicación, reduce las emisiones de gases de efecto invernadero, prepara los territorios para los efectos del cambio climático, facilita la financiación europea, española y regional, alinea al municipio con los objetivos nacionales y europeos, y cumple las exigencias autonómicas”, han destacado Francisco </w:t>
      </w:r>
      <w:proofErr w:type="spellStart"/>
      <w:r>
        <w:rPr>
          <w:rFonts w:ascii="Arial Narrow" w:hAnsi="Arial Narrow"/>
          <w:sz w:val="26"/>
          <w:szCs w:val="26"/>
          <w:lang w:val="es-ES"/>
        </w:rPr>
        <w:t>Galvache</w:t>
      </w:r>
      <w:proofErr w:type="spellEnd"/>
      <w:r>
        <w:rPr>
          <w:rFonts w:ascii="Arial Narrow" w:hAnsi="Arial Narrow"/>
          <w:sz w:val="26"/>
          <w:szCs w:val="26"/>
          <w:lang w:val="es-ES"/>
        </w:rPr>
        <w:t xml:space="preserve"> y Alberto Ortiz.</w:t>
      </w:r>
    </w:p>
    <w:p w:rsidR="005F62D6" w:rsidRDefault="005F62D6" w:rsidP="004C1603">
      <w:pPr>
        <w:jc w:val="both"/>
        <w:rPr>
          <w:rFonts w:ascii="Arial Narrow" w:hAnsi="Arial Narrow"/>
          <w:sz w:val="26"/>
          <w:szCs w:val="26"/>
          <w:lang w:val="es-ES"/>
        </w:rPr>
      </w:pPr>
      <w:r>
        <w:rPr>
          <w:rFonts w:ascii="Arial Narrow" w:hAnsi="Arial Narrow"/>
          <w:sz w:val="26"/>
          <w:szCs w:val="26"/>
          <w:lang w:val="es-ES"/>
        </w:rPr>
        <w:t xml:space="preserve">Los objetivos del Plan Municipal contra el Cambio Climático “son ambiciosos ya que fija el inventario de 2005 como año de referencia, y se va calculando desde 2005 a 2021, donde están todos los municipios registrados por la Junta, sobre la huella de carbono, de manera que el objetivo es reducir un 39,5% de emisiones de CO2 respecto a 2005, impulsando la transición </w:t>
      </w:r>
      <w:r>
        <w:rPr>
          <w:rFonts w:ascii="Arial Narrow" w:hAnsi="Arial Narrow"/>
          <w:sz w:val="26"/>
          <w:szCs w:val="26"/>
          <w:lang w:val="es-ES"/>
        </w:rPr>
        <w:lastRenderedPageBreak/>
        <w:t>energética local, y aumentar un 42,5% la presencia de energías renovables en la Energía Final consumida en el municipio”.</w:t>
      </w:r>
    </w:p>
    <w:p w:rsidR="005F62D6" w:rsidRDefault="005F62D6" w:rsidP="004C1603">
      <w:pPr>
        <w:jc w:val="both"/>
        <w:rPr>
          <w:rFonts w:ascii="Arial Narrow" w:hAnsi="Arial Narrow"/>
          <w:sz w:val="26"/>
          <w:szCs w:val="26"/>
          <w:lang w:val="es-ES"/>
        </w:rPr>
      </w:pPr>
      <w:r>
        <w:rPr>
          <w:rFonts w:ascii="Arial Narrow" w:hAnsi="Arial Narrow"/>
          <w:sz w:val="26"/>
          <w:szCs w:val="26"/>
          <w:lang w:val="es-ES"/>
        </w:rPr>
        <w:t>Además, el Ayuntamiento de Jerez está adherido al Pacto de las Alcaldías, que reúne desde 2008 a las autoridades locales y regionales que se han comprometido de modo voluntario a implantar los objetivos de la Unión Europea en materia de clima y energía en su territorio. En 2015 se lanza el Pacto Global de las Alcaldías aprovechando la experiencia obtenida en Europa y en las regiones circundantes.</w:t>
      </w:r>
    </w:p>
    <w:p w:rsidR="001C29BB" w:rsidRDefault="001C29BB" w:rsidP="004C1603">
      <w:pPr>
        <w:jc w:val="both"/>
        <w:rPr>
          <w:rFonts w:ascii="Arial Narrow" w:hAnsi="Arial Narrow"/>
          <w:sz w:val="26"/>
          <w:szCs w:val="26"/>
          <w:lang w:val="es-ES"/>
        </w:rPr>
      </w:pPr>
      <w:r>
        <w:rPr>
          <w:rFonts w:ascii="Arial Narrow" w:hAnsi="Arial Narrow"/>
          <w:sz w:val="26"/>
          <w:szCs w:val="26"/>
          <w:lang w:val="es-ES"/>
        </w:rPr>
        <w:t xml:space="preserve">Los compromisos del Pacto de las Alcaldías son buscar la Neutralidad Climática en 2050, fijando como objetivo intermedio reducir las emisiones de CO2 en un 55% en 2030; luchar contra la Pobreza Energética y tener un Plan de Adaptación al Cambio Climático. Igualmente, el Plan Municipal contra el Cambio Climático (PMCC Jerez), en cumplimiento con la Ley de Cambio Climático de Andalucía, tiene como objetivos: reducir emisiones de gases de efecto invernadero (GEI), adaptar el municipio a los efectos del cambio climático e impulsar la transición energética local. </w:t>
      </w:r>
    </w:p>
    <w:p w:rsidR="00E3083D" w:rsidRDefault="00E3083D" w:rsidP="004C1603">
      <w:pPr>
        <w:jc w:val="both"/>
        <w:rPr>
          <w:rFonts w:ascii="Arial Narrow" w:hAnsi="Arial Narrow"/>
          <w:sz w:val="26"/>
          <w:szCs w:val="26"/>
          <w:lang w:val="es-ES"/>
        </w:rPr>
      </w:pPr>
      <w:r>
        <w:rPr>
          <w:rFonts w:ascii="Arial Narrow" w:hAnsi="Arial Narrow"/>
          <w:sz w:val="26"/>
          <w:szCs w:val="26"/>
          <w:lang w:val="es-ES"/>
        </w:rPr>
        <w:t>Actualmente, para ambos planes, que convergen en los mismos objetivos, se han realizado diagnósticos para conocer la sit</w:t>
      </w:r>
      <w:r w:rsidR="002B4FCC">
        <w:rPr>
          <w:rFonts w:ascii="Arial Narrow" w:hAnsi="Arial Narrow"/>
          <w:sz w:val="26"/>
          <w:szCs w:val="26"/>
          <w:lang w:val="es-ES"/>
        </w:rPr>
        <w:t xml:space="preserve">uación de partida de la ciudad. </w:t>
      </w:r>
      <w:r>
        <w:rPr>
          <w:rFonts w:ascii="Arial Narrow" w:hAnsi="Arial Narrow"/>
          <w:sz w:val="26"/>
          <w:szCs w:val="26"/>
          <w:lang w:val="es-ES"/>
        </w:rPr>
        <w:t xml:space="preserve">Se han detectado como Peligros Climáticos Detectados (ERV) </w:t>
      </w:r>
      <w:r w:rsidR="002B4FCC">
        <w:rPr>
          <w:rFonts w:ascii="Arial Narrow" w:hAnsi="Arial Narrow"/>
          <w:sz w:val="26"/>
          <w:szCs w:val="26"/>
          <w:lang w:val="es-ES"/>
        </w:rPr>
        <w:t>el</w:t>
      </w:r>
      <w:r>
        <w:rPr>
          <w:rFonts w:ascii="Arial Narrow" w:hAnsi="Arial Narrow"/>
          <w:sz w:val="26"/>
          <w:szCs w:val="26"/>
          <w:lang w:val="es-ES"/>
        </w:rPr>
        <w:t xml:space="preserve"> calor extremo, tormentas fuertes, inundaciones repentinas y de superficie, crecidas de ríos, sequías y escasez de agua. En función de éstos se han establecido los sectores vulnerables de la población de potencial afectación y la capacidad de adaptación.</w:t>
      </w:r>
    </w:p>
    <w:p w:rsidR="00E3083D" w:rsidRDefault="00E3083D" w:rsidP="004C1603">
      <w:pPr>
        <w:jc w:val="both"/>
        <w:rPr>
          <w:rFonts w:ascii="Arial Narrow" w:hAnsi="Arial Narrow"/>
          <w:sz w:val="26"/>
          <w:szCs w:val="26"/>
          <w:lang w:val="es-ES"/>
        </w:rPr>
      </w:pPr>
      <w:r>
        <w:rPr>
          <w:rFonts w:ascii="Arial Narrow" w:hAnsi="Arial Narrow"/>
          <w:sz w:val="26"/>
          <w:szCs w:val="26"/>
          <w:lang w:val="es-ES"/>
        </w:rPr>
        <w:t xml:space="preserve">Las conclusiones del diagnóstico realizado determinan que en la última década Jerez ha experimentado un aumento sostenido de episodios de temperaturas extremas, registrándose con frecuencia valores por encima de los 35 grados en verano, y superándose los 40 grados en varios años. Este fenómeno no sólo se ha hecho más habitual, sino que también se prevé que su intensidad y frecuencia aumenten en el futuro, convirtiéndose en el peligro climático con mayor evolución prevista. En cuanto a las tormentas intensas e inundaciones asociadas se ha identificado que la ocurrencia de lluvias intensas de corta duración </w:t>
      </w:r>
      <w:proofErr w:type="gramStart"/>
      <w:r>
        <w:rPr>
          <w:rFonts w:ascii="Arial Narrow" w:hAnsi="Arial Narrow"/>
          <w:sz w:val="26"/>
          <w:szCs w:val="26"/>
          <w:lang w:val="es-ES"/>
        </w:rPr>
        <w:t>pueden</w:t>
      </w:r>
      <w:proofErr w:type="gramEnd"/>
      <w:r>
        <w:rPr>
          <w:rFonts w:ascii="Arial Narrow" w:hAnsi="Arial Narrow"/>
          <w:sz w:val="26"/>
          <w:szCs w:val="26"/>
          <w:lang w:val="es-ES"/>
        </w:rPr>
        <w:t xml:space="preserve"> provocar inundaciones repentinas, posibles desbordamientos en la ribera del Guadalete y el colapso de los sistemas de drenaje, afectando a zonas rurales y también urbanas. Aunque estos sucesos son esporádicos, su impacto es elevado. Finalmente, sobre la escasez de agua y situación hídrica, se señala una situación de alerta, aunque sin llegar al nivel de emergencia.</w:t>
      </w:r>
    </w:p>
    <w:p w:rsidR="00F47372" w:rsidRDefault="00505497" w:rsidP="004C1603">
      <w:pPr>
        <w:jc w:val="both"/>
        <w:rPr>
          <w:rFonts w:ascii="Arial Narrow" w:hAnsi="Arial Narrow"/>
          <w:sz w:val="26"/>
          <w:szCs w:val="26"/>
          <w:lang w:val="es-ES"/>
        </w:rPr>
      </w:pPr>
      <w:r>
        <w:rPr>
          <w:rFonts w:ascii="Arial Narrow" w:hAnsi="Arial Narrow"/>
          <w:sz w:val="26"/>
          <w:szCs w:val="26"/>
          <w:lang w:val="es-ES"/>
        </w:rPr>
        <w:t xml:space="preserve">Sobre la población y grupos sociales vulnerables al cambio climático en Jerez, el estudio determina que son fundamentalmente las personas mayores, </w:t>
      </w:r>
      <w:proofErr w:type="gramStart"/>
      <w:r>
        <w:rPr>
          <w:rFonts w:ascii="Arial Narrow" w:hAnsi="Arial Narrow"/>
          <w:sz w:val="26"/>
          <w:szCs w:val="26"/>
          <w:lang w:val="es-ES"/>
        </w:rPr>
        <w:t>niños</w:t>
      </w:r>
      <w:proofErr w:type="gramEnd"/>
      <w:r>
        <w:rPr>
          <w:rFonts w:ascii="Arial Narrow" w:hAnsi="Arial Narrow"/>
          <w:sz w:val="26"/>
          <w:szCs w:val="26"/>
          <w:lang w:val="es-ES"/>
        </w:rPr>
        <w:t xml:space="preserve"> y quienes viven en viviendas precarias, que son especialmente sensibles al calor extremo y a las tormentas fuertes, mientras que fenómenos como las inundaciones o sequías pueden afectar de manera general a la población. </w:t>
      </w:r>
    </w:p>
    <w:p w:rsidR="00505497" w:rsidRDefault="00505497" w:rsidP="004C1603">
      <w:pPr>
        <w:jc w:val="both"/>
        <w:rPr>
          <w:rFonts w:ascii="Arial Narrow" w:hAnsi="Arial Narrow"/>
          <w:sz w:val="26"/>
          <w:szCs w:val="26"/>
          <w:lang w:val="es-ES"/>
        </w:rPr>
      </w:pPr>
      <w:r>
        <w:rPr>
          <w:rFonts w:ascii="Arial Narrow" w:hAnsi="Arial Narrow"/>
          <w:sz w:val="26"/>
          <w:szCs w:val="26"/>
          <w:lang w:val="es-ES"/>
        </w:rPr>
        <w:t>Los sectores especialmente afectados son los edificios e infraestructuras por su exposición a temperaturas extremas y tormentas; el transporte público, por el riesgo de afectación durante la lluvia intensa e inundaciones; la agricultura y silvicultura, altamente sensibles al estrés térmico y a la disponibilidad de agua; la salud pública por la mayor incidencia de golpes de calor y el turismo, por su vulnerabilidad ante las olas de calor y su dependencia del entorno natural.</w:t>
      </w:r>
    </w:p>
    <w:p w:rsidR="002F357C" w:rsidRDefault="002F357C" w:rsidP="004C1603">
      <w:pPr>
        <w:jc w:val="both"/>
        <w:rPr>
          <w:rFonts w:ascii="Arial Narrow" w:hAnsi="Arial Narrow"/>
          <w:sz w:val="26"/>
          <w:szCs w:val="26"/>
          <w:lang w:val="es-ES"/>
        </w:rPr>
      </w:pPr>
      <w:r>
        <w:rPr>
          <w:rFonts w:ascii="Arial Narrow" w:hAnsi="Arial Narrow"/>
          <w:sz w:val="26"/>
          <w:szCs w:val="26"/>
          <w:lang w:val="es-ES"/>
        </w:rPr>
        <w:t xml:space="preserve">Tras la culminación en esta fase de los diagnósticos IER, ERV y Pobreza Energética, el siguiente paso será la elaboración del Plan de Acción para el Clima y la Energía (PACES) que se prevé finalizar por parte de </w:t>
      </w:r>
      <w:proofErr w:type="spellStart"/>
      <w:r>
        <w:rPr>
          <w:rFonts w:ascii="Arial Narrow" w:hAnsi="Arial Narrow"/>
          <w:sz w:val="26"/>
          <w:szCs w:val="26"/>
          <w:lang w:val="es-ES"/>
        </w:rPr>
        <w:t>Cetenma</w:t>
      </w:r>
      <w:proofErr w:type="spellEnd"/>
      <w:r>
        <w:rPr>
          <w:rFonts w:ascii="Arial Narrow" w:hAnsi="Arial Narrow"/>
          <w:sz w:val="26"/>
          <w:szCs w:val="26"/>
          <w:lang w:val="es-ES"/>
        </w:rPr>
        <w:t xml:space="preserve"> en coordinación con Medio Ambiente el próximo mes de julio. Tras ello vendrá el periodo de exposición pública y de trabajo en el seno del Consejo Local de Medio Ambiente y la aprobación finalmente en el pleno municipal, su registro en </w:t>
      </w:r>
      <w:proofErr w:type="spellStart"/>
      <w:r>
        <w:rPr>
          <w:rFonts w:ascii="Arial Narrow" w:hAnsi="Arial Narrow"/>
          <w:sz w:val="26"/>
          <w:szCs w:val="26"/>
          <w:lang w:val="es-ES"/>
        </w:rPr>
        <w:t>MyCovenant</w:t>
      </w:r>
      <w:proofErr w:type="spellEnd"/>
      <w:r>
        <w:rPr>
          <w:rFonts w:ascii="Arial Narrow" w:hAnsi="Arial Narrow"/>
          <w:sz w:val="26"/>
          <w:szCs w:val="26"/>
          <w:lang w:val="es-ES"/>
        </w:rPr>
        <w:t xml:space="preserve"> y su puesta en marcha. </w:t>
      </w:r>
    </w:p>
    <w:p w:rsidR="007F4024" w:rsidRPr="007F4024" w:rsidRDefault="007F4024" w:rsidP="004C1603">
      <w:pPr>
        <w:jc w:val="both"/>
        <w:rPr>
          <w:rFonts w:ascii="Arial Narrow" w:hAnsi="Arial Narrow"/>
          <w:b/>
          <w:sz w:val="26"/>
          <w:szCs w:val="26"/>
          <w:lang w:val="es-ES"/>
        </w:rPr>
      </w:pPr>
      <w:r w:rsidRPr="007F4024">
        <w:rPr>
          <w:rFonts w:ascii="Arial Narrow" w:hAnsi="Arial Narrow"/>
          <w:b/>
          <w:sz w:val="26"/>
          <w:szCs w:val="26"/>
          <w:lang w:val="es-ES"/>
        </w:rPr>
        <w:t>Implantación paulatina del ‘quinto contenedor’ y ampliación del servicio ‘puerta a puerta’</w:t>
      </w:r>
    </w:p>
    <w:p w:rsidR="004C1603" w:rsidRDefault="007274B8" w:rsidP="004C1603">
      <w:pPr>
        <w:jc w:val="both"/>
        <w:rPr>
          <w:rFonts w:ascii="Arial Narrow" w:hAnsi="Arial Narrow"/>
          <w:sz w:val="26"/>
          <w:szCs w:val="26"/>
          <w:lang w:val="es-ES"/>
        </w:rPr>
      </w:pPr>
      <w:r>
        <w:rPr>
          <w:rFonts w:ascii="Arial Narrow" w:hAnsi="Arial Narrow"/>
          <w:sz w:val="26"/>
          <w:szCs w:val="26"/>
          <w:lang w:val="es-ES"/>
        </w:rPr>
        <w:t>En otro orden de cosas, Jaime Espinar ha informado al consejo sobre la implantación del ‘Quinto Contenedor’, a razón de 1.500 unidades que se irán implantando de manera paulatina, de la ampliación del servicio de recogida ‘puerta a puerta’, de la medidas de mejora para el refuerzo de la recogida selectiva de envases y cartón, con más contenedores, así como del proceso de modernización de la planta de Las Calandrias, con una inversión de 40 millones de euros. Igualmente, ha explicado la campaña impulsada de protección del vencejo.</w:t>
      </w:r>
      <w:r w:rsidR="00687A88">
        <w:rPr>
          <w:rFonts w:ascii="Arial Narrow" w:hAnsi="Arial Narrow"/>
          <w:sz w:val="26"/>
          <w:szCs w:val="26"/>
          <w:lang w:val="es-ES"/>
        </w:rPr>
        <w:t xml:space="preserve"> </w:t>
      </w:r>
    </w:p>
    <w:p w:rsidR="007F4024" w:rsidRDefault="007F4024" w:rsidP="007F4024">
      <w:pPr>
        <w:jc w:val="both"/>
        <w:rPr>
          <w:rFonts w:ascii="Arial Narrow" w:hAnsi="Arial Narrow"/>
          <w:sz w:val="26"/>
          <w:szCs w:val="26"/>
          <w:lang w:val="es-ES"/>
        </w:rPr>
      </w:pPr>
      <w:r>
        <w:rPr>
          <w:rFonts w:ascii="Arial Narrow" w:hAnsi="Arial Narrow"/>
          <w:sz w:val="26"/>
          <w:szCs w:val="26"/>
          <w:lang w:val="es-ES"/>
        </w:rPr>
        <w:t>Igualmente, el consejo ha aprobado los cambios de su Reglamento Interno de funcionamiento para redefinir sus componentes atendiendo a una mayor presencia de colectivos y entidades que desean formar parte del mismo y también ha aprobado la creación de una Comisión de Trabajo compuesta por miembros de tal consejo, que se elevará a Pleno.</w:t>
      </w:r>
    </w:p>
    <w:p w:rsidR="007F4024" w:rsidRDefault="007F4024" w:rsidP="007F4024">
      <w:pPr>
        <w:jc w:val="both"/>
        <w:rPr>
          <w:rFonts w:ascii="Arial Narrow" w:hAnsi="Arial Narrow"/>
          <w:sz w:val="26"/>
          <w:szCs w:val="26"/>
          <w:lang w:val="es-ES"/>
        </w:rPr>
      </w:pPr>
      <w:r>
        <w:rPr>
          <w:rFonts w:ascii="Arial Narrow" w:hAnsi="Arial Narrow"/>
          <w:sz w:val="26"/>
          <w:szCs w:val="26"/>
          <w:lang w:val="es-ES"/>
        </w:rPr>
        <w:t xml:space="preserve">Espinar ha explicado que “es un paso necesario para ampliar la participación vecinal en el Consejo Local y tras esta aprobación de estos cambios en el Reglamento Interno consiste en la composición del consejo con la inclusión de tres vocales de asociaciones ecologistas, tres vocales en representación de asociaciones agrícolas y ganaderas, un vocal por cada federación local de asociaciones de vecinos, tres vocales en representación de asociaciones de protectoras de animales y plantas, dos vocales en representación de asociaciones juveniles y de tiempo libre, tres vocales en representación de asociaciones empresariales, dos vocales de asociaciones de consumidores y usuarios, un vocal por cada organización sindical a nivel local y un representante de Diputación de Cádiz”. </w:t>
      </w:r>
    </w:p>
    <w:p w:rsidR="007F4024" w:rsidRDefault="007F4024" w:rsidP="004C1603">
      <w:pPr>
        <w:jc w:val="both"/>
        <w:rPr>
          <w:rFonts w:ascii="Arial Narrow" w:hAnsi="Arial Narrow"/>
          <w:sz w:val="26"/>
          <w:szCs w:val="26"/>
          <w:lang w:val="es-ES"/>
        </w:rPr>
      </w:pPr>
    </w:p>
    <w:p w:rsidR="004C1603" w:rsidRPr="002B4FCC" w:rsidRDefault="002B4FCC" w:rsidP="004C1603">
      <w:pPr>
        <w:jc w:val="both"/>
        <w:rPr>
          <w:iCs/>
        </w:rPr>
      </w:pPr>
      <w:r>
        <w:rPr>
          <w:rFonts w:ascii="Arial Narrow" w:hAnsi="Arial Narrow"/>
          <w:sz w:val="26"/>
          <w:szCs w:val="26"/>
          <w:lang w:val="es-ES"/>
        </w:rPr>
        <w:t>(Se adjunta fotografía)</w:t>
      </w:r>
      <w:bookmarkStart w:id="0" w:name="_GoBack"/>
      <w:bookmarkEnd w:id="0"/>
    </w:p>
    <w:p w:rsidR="002A6275" w:rsidRPr="00EB5599" w:rsidRDefault="002A6275">
      <w:pPr>
        <w:jc w:val="both"/>
        <w:rPr>
          <w:i/>
          <w:iCs/>
        </w:rPr>
      </w:pPr>
    </w:p>
    <w:sectPr w:rsidR="002A6275" w:rsidRPr="00EB5599">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3F" w:rsidRDefault="00B6733F">
      <w:pPr>
        <w:spacing w:after="0"/>
      </w:pPr>
      <w:r>
        <w:separator/>
      </w:r>
    </w:p>
  </w:endnote>
  <w:endnote w:type="continuationSeparator" w:id="0">
    <w:p w:rsidR="00B6733F" w:rsidRDefault="00B673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19064F">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3F" w:rsidRDefault="00B6733F">
      <w:pPr>
        <w:spacing w:after="0"/>
      </w:pPr>
      <w:r>
        <w:separator/>
      </w:r>
    </w:p>
  </w:footnote>
  <w:footnote w:type="continuationSeparator" w:id="0">
    <w:p w:rsidR="00B6733F" w:rsidRDefault="00B673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1906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376AD2">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064F" w:rsidRDefault="00376AD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376AD2">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064F" w:rsidRDefault="00376AD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4F"/>
    <w:rsid w:val="000E486E"/>
    <w:rsid w:val="00124835"/>
    <w:rsid w:val="0019064F"/>
    <w:rsid w:val="001C29BB"/>
    <w:rsid w:val="002A6275"/>
    <w:rsid w:val="002A7A1A"/>
    <w:rsid w:val="002B4FCC"/>
    <w:rsid w:val="002F357C"/>
    <w:rsid w:val="0033332C"/>
    <w:rsid w:val="00344485"/>
    <w:rsid w:val="00376AD2"/>
    <w:rsid w:val="00384EC7"/>
    <w:rsid w:val="004C1603"/>
    <w:rsid w:val="00505497"/>
    <w:rsid w:val="005D68F6"/>
    <w:rsid w:val="005F62D6"/>
    <w:rsid w:val="0068162B"/>
    <w:rsid w:val="00687A88"/>
    <w:rsid w:val="007274B8"/>
    <w:rsid w:val="007B3968"/>
    <w:rsid w:val="007F4024"/>
    <w:rsid w:val="008B6C26"/>
    <w:rsid w:val="008F58B7"/>
    <w:rsid w:val="00914288"/>
    <w:rsid w:val="00941CB1"/>
    <w:rsid w:val="009463E4"/>
    <w:rsid w:val="009544D4"/>
    <w:rsid w:val="009E42F7"/>
    <w:rsid w:val="00AA6CE5"/>
    <w:rsid w:val="00B6733F"/>
    <w:rsid w:val="00B96E70"/>
    <w:rsid w:val="00BB0203"/>
    <w:rsid w:val="00D86BAA"/>
    <w:rsid w:val="00E3083D"/>
    <w:rsid w:val="00EB5599"/>
    <w:rsid w:val="00F47372"/>
    <w:rsid w:val="00FB25A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E6208-F512-4FE1-8A05-87FC8D8B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0F5466"/>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6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3</Pages>
  <Words>1232</Words>
  <Characters>6780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90</cp:revision>
  <cp:lastPrinted>2023-06-29T06:56:00Z</cp:lastPrinted>
  <dcterms:created xsi:type="dcterms:W3CDTF">2025-03-03T08:12:00Z</dcterms:created>
  <dcterms:modified xsi:type="dcterms:W3CDTF">2025-06-27T15:02:00Z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