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F8" w:rsidRPr="00B66C16" w:rsidRDefault="00B66C16">
      <w:pPr>
        <w:pStyle w:val="Ttulo3"/>
        <w:ind w:right="-454"/>
        <w:rPr>
          <w:b w:val="0"/>
        </w:rPr>
      </w:pPr>
      <w:r w:rsidRPr="00B66C16">
        <w:rPr>
          <w:rStyle w:val="StrongEmphasis"/>
          <w:rFonts w:ascii="Arial Narrow" w:hAnsi="Arial Narrow"/>
          <w:b/>
          <w:sz w:val="40"/>
          <w:szCs w:val="40"/>
        </w:rPr>
        <w:t xml:space="preserve">Jerez 2031 presenta en la Conferencia de Culture </w:t>
      </w:r>
      <w:proofErr w:type="spellStart"/>
      <w:r w:rsidRPr="00B66C16">
        <w:rPr>
          <w:rStyle w:val="StrongEmphasis"/>
          <w:rFonts w:ascii="Arial Narrow" w:hAnsi="Arial Narrow"/>
          <w:b/>
          <w:sz w:val="40"/>
          <w:szCs w:val="40"/>
        </w:rPr>
        <w:t>Next</w:t>
      </w:r>
      <w:proofErr w:type="spellEnd"/>
      <w:r w:rsidRPr="00B66C16">
        <w:rPr>
          <w:rStyle w:val="StrongEmphasis"/>
          <w:rFonts w:ascii="Arial Narrow" w:hAnsi="Arial Narrow"/>
          <w:b/>
          <w:sz w:val="40"/>
          <w:szCs w:val="40"/>
        </w:rPr>
        <w:t xml:space="preserve"> su grupo de trabajo sobre modelos sostenibles para el sector cultural y creativo</w:t>
      </w:r>
    </w:p>
    <w:p w:rsidR="006B78F8" w:rsidRPr="00B66C16" w:rsidRDefault="00B66C16">
      <w:pPr>
        <w:pStyle w:val="Ttulo3"/>
        <w:ind w:right="-454"/>
        <w:rPr>
          <w:sz w:val="32"/>
          <w:szCs w:val="32"/>
        </w:rPr>
      </w:pPr>
      <w:r w:rsidRPr="00B66C16">
        <w:rPr>
          <w:rStyle w:val="StrongEmphasis"/>
          <w:rFonts w:ascii="Arial Narrow" w:hAnsi="Arial Narrow"/>
          <w:sz w:val="32"/>
          <w:szCs w:val="32"/>
        </w:rPr>
        <w:t>La candidatura jerezana refuerza su vocación europea</w:t>
      </w:r>
      <w:r w:rsidRPr="00B66C16">
        <w:rPr>
          <w:rStyle w:val="StrongEmphasis"/>
          <w:rFonts w:ascii="Arial Narrow" w:hAnsi="Arial Narrow"/>
          <w:sz w:val="32"/>
          <w:szCs w:val="32"/>
        </w:rPr>
        <w:t xml:space="preserve"> proponiendo un proceso de trabajo para una metodología común de apoyo al sector </w:t>
      </w:r>
    </w:p>
    <w:p w:rsidR="006B78F8" w:rsidRPr="00B66C16" w:rsidRDefault="00B66C16">
      <w:pPr>
        <w:pStyle w:val="Ttulo3"/>
        <w:ind w:right="-454"/>
        <w:rPr>
          <w:sz w:val="32"/>
          <w:szCs w:val="32"/>
        </w:rPr>
      </w:pPr>
      <w:r w:rsidRPr="00B66C16">
        <w:rPr>
          <w:rStyle w:val="StrongEmphasis"/>
          <w:rFonts w:ascii="Arial Narrow" w:hAnsi="Arial Narrow"/>
          <w:sz w:val="32"/>
          <w:szCs w:val="32"/>
        </w:rPr>
        <w:t>Subraya la importancia de dar protagonismo a la juventud en el proceso participativo del libro de candidatura y de programas culturales</w:t>
      </w:r>
    </w:p>
    <w:p w:rsidR="006B78F8" w:rsidRDefault="006B78F8">
      <w:pPr>
        <w:pStyle w:val="Ttulo3"/>
        <w:ind w:right="-454"/>
        <w:jc w:val="both"/>
        <w:rPr>
          <w:rStyle w:val="StrongEmphasis"/>
          <w:rFonts w:ascii="Arial Narrow" w:hAnsi="Arial Narrow"/>
          <w:b/>
          <w:bCs/>
          <w:sz w:val="18"/>
          <w:szCs w:val="18"/>
        </w:rPr>
      </w:pPr>
    </w:p>
    <w:p w:rsidR="006B78F8" w:rsidRDefault="00B66C16">
      <w:pPr>
        <w:pStyle w:val="Ttulo3"/>
        <w:ind w:right="-454"/>
        <w:jc w:val="both"/>
      </w:pPr>
      <w:r>
        <w:rPr>
          <w:rStyle w:val="StrongEmphasis"/>
          <w:rFonts w:ascii="Arial Narrow" w:hAnsi="Arial Narrow"/>
          <w:b/>
          <w:bCs/>
          <w:sz w:val="26"/>
          <w:szCs w:val="26"/>
        </w:rPr>
        <w:t xml:space="preserve">10 de julio de 2025. </w:t>
      </w:r>
      <w:r>
        <w:rPr>
          <w:rStyle w:val="StrongEmphasis"/>
          <w:rFonts w:ascii="Arial Narrow" w:hAnsi="Arial Narrow"/>
          <w:sz w:val="26"/>
          <w:szCs w:val="26"/>
        </w:rPr>
        <w:t>Jerez 2031 ha pr</w:t>
      </w:r>
      <w:r>
        <w:rPr>
          <w:rStyle w:val="StrongEmphasis"/>
          <w:rFonts w:ascii="Arial Narrow" w:hAnsi="Arial Narrow"/>
          <w:sz w:val="26"/>
          <w:szCs w:val="26"/>
        </w:rPr>
        <w:t>esentado este jueves</w:t>
      </w:r>
      <w:r>
        <w:rPr>
          <w:rStyle w:val="StrongEmphasis"/>
          <w:rFonts w:ascii="Arial Narrow" w:hAnsi="Arial Narrow"/>
          <w:sz w:val="26"/>
          <w:szCs w:val="26"/>
        </w:rPr>
        <w:t xml:space="preserve"> oficialmente en el marco de la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</w:t>
      </w:r>
      <w:r>
        <w:rPr>
          <w:rStyle w:val="StrongEmphasis"/>
          <w:rFonts w:ascii="Arial Narrow" w:hAnsi="Arial Narrow"/>
          <w:sz w:val="26"/>
          <w:szCs w:val="26"/>
        </w:rPr>
        <w:t xml:space="preserve">14ª Conferencia de Culture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Next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 xml:space="preserve">, en Leeuwarden (Países Bajos), el </w:t>
      </w:r>
      <w:r>
        <w:rPr>
          <w:rStyle w:val="StrongEmphasis"/>
          <w:rFonts w:ascii="Arial Narrow" w:hAnsi="Arial Narrow"/>
          <w:sz w:val="26"/>
          <w:szCs w:val="26"/>
        </w:rPr>
        <w:t>desarrollo del grupo de trabajo temático sobre modelos más sostenibles para el sector cultural y creativo, bajo la denominación original “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Empoweri</w:t>
      </w:r>
      <w:r>
        <w:rPr>
          <w:rStyle w:val="StrongEmphasis"/>
          <w:rFonts w:ascii="Arial Narrow" w:hAnsi="Arial Narrow"/>
          <w:sz w:val="26"/>
          <w:szCs w:val="26"/>
        </w:rPr>
        <w:t>ng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the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 Cultural and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Creative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 Sector: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Towards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Fairer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 and More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Sustainable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Working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Models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 xml:space="preserve">”. Se trata de </w:t>
      </w:r>
      <w:r>
        <w:rPr>
          <w:rFonts w:ascii="Arial Narrow" w:hAnsi="Arial Narrow"/>
          <w:b w:val="0"/>
          <w:bCs w:val="0"/>
          <w:sz w:val="26"/>
          <w:szCs w:val="26"/>
        </w:rPr>
        <w:t>una iniciativa liderada dentro de su candidatura a Capital Europea de la Cultura que se desarrollará de manera presencial y online a lo largo de 2025 y 20</w:t>
      </w:r>
      <w:r>
        <w:rPr>
          <w:rFonts w:ascii="Arial Narrow" w:hAnsi="Arial Narrow"/>
          <w:b w:val="0"/>
          <w:bCs w:val="0"/>
          <w:sz w:val="26"/>
          <w:szCs w:val="26"/>
        </w:rPr>
        <w:t>26.</w:t>
      </w:r>
    </w:p>
    <w:p w:rsidR="006B78F8" w:rsidRDefault="00B66C16">
      <w:pPr>
        <w:pStyle w:val="Ttulo3"/>
        <w:ind w:right="-454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>El objetivo de esta iniciativa es la creación de</w:t>
      </w:r>
      <w:r>
        <w:rPr>
          <w:rStyle w:val="StrongEmphasis"/>
          <w:rFonts w:ascii="Arial Narrow" w:hAnsi="Arial Narrow"/>
          <w:sz w:val="26"/>
          <w:szCs w:val="26"/>
        </w:rPr>
        <w:t xml:space="preserve"> nueva metodología paneuropea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para establecer </w:t>
      </w:r>
      <w:proofErr w:type="gramStart"/>
      <w:r>
        <w:rPr>
          <w:rFonts w:ascii="Arial Narrow" w:hAnsi="Arial Narrow"/>
          <w:b w:val="0"/>
          <w:bCs w:val="0"/>
          <w:sz w:val="26"/>
          <w:szCs w:val="26"/>
        </w:rPr>
        <w:t>mecanismos</w:t>
      </w:r>
      <w:proofErr w:type="gramEnd"/>
      <w:r>
        <w:rPr>
          <w:rFonts w:ascii="Arial Narrow" w:hAnsi="Arial Narrow"/>
          <w:b w:val="0"/>
          <w:bCs w:val="0"/>
          <w:sz w:val="26"/>
          <w:szCs w:val="26"/>
        </w:rPr>
        <w:t xml:space="preserve"> de protección al sector cultural y creativo que garantice unas condiciones de trabajo dignas y sostenibles. De este modo, la dinámica de trabajo pe</w:t>
      </w:r>
      <w:r>
        <w:rPr>
          <w:rFonts w:ascii="Arial Narrow" w:hAnsi="Arial Narrow"/>
          <w:b w:val="0"/>
          <w:bCs w:val="0"/>
          <w:sz w:val="26"/>
          <w:szCs w:val="26"/>
        </w:rPr>
        <w:t>rsigue crear mecanismos de apoyo al sector, adaptables a distintos niveles de la Administración Pública, con estándares mínimos y protocolos de activación comunes en la Unión Europea, con  indicadores para la evaluación de necesidades e impacto, así como r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ecomendaciones para mejorar los sistemas de protección cultural. </w:t>
      </w:r>
    </w:p>
    <w:p w:rsidR="006B78F8" w:rsidRDefault="00B66C16">
      <w:pPr>
        <w:pStyle w:val="Ttulo3"/>
        <w:ind w:right="-454"/>
        <w:jc w:val="both"/>
      </w:pPr>
      <w:r>
        <w:rPr>
          <w:rStyle w:val="StrongEmphasis"/>
          <w:rFonts w:ascii="Arial Narrow" w:hAnsi="Arial Narrow"/>
          <w:b/>
          <w:bCs/>
          <w:sz w:val="26"/>
          <w:szCs w:val="26"/>
        </w:rPr>
        <w:t>Conclusiones: Juventud y cultura, claves del futuro europeo</w:t>
      </w:r>
    </w:p>
    <w:p w:rsidR="006B78F8" w:rsidRDefault="00B66C16">
      <w:pPr>
        <w:pStyle w:val="Ttulo3"/>
        <w:ind w:right="-454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>Por otro lado, cabe destacar, entre las conclusiones más relevantes de la conferencia celebrada del 8 al 10 de julio por la red de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ciudades culturales Culture </w:t>
      </w:r>
      <w:proofErr w:type="spellStart"/>
      <w:r>
        <w:rPr>
          <w:rFonts w:ascii="Arial Narrow" w:hAnsi="Arial Narrow"/>
          <w:b w:val="0"/>
          <w:bCs w:val="0"/>
          <w:sz w:val="26"/>
          <w:szCs w:val="26"/>
        </w:rPr>
        <w:t>Next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 xml:space="preserve">, el </w:t>
      </w:r>
      <w:r>
        <w:rPr>
          <w:rStyle w:val="StrongEmphasis"/>
          <w:rFonts w:ascii="Arial Narrow" w:hAnsi="Arial Narrow"/>
          <w:sz w:val="26"/>
          <w:szCs w:val="26"/>
        </w:rPr>
        <w:t>reconocimiento unánime de la necesidad de dar mayor protagonismo a los jóvenes europeos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en el diseño y desarrollo de las políticas culturales del futuro, una realidad en línea con la nueva fase del proceso participativ</w:t>
      </w:r>
      <w:r>
        <w:rPr>
          <w:rFonts w:ascii="Arial Narrow" w:hAnsi="Arial Narrow"/>
          <w:b w:val="0"/>
          <w:bCs w:val="0"/>
          <w:sz w:val="26"/>
          <w:szCs w:val="26"/>
        </w:rPr>
        <w:t>o de Jerez 2031, presentado a principios de este mes al sector cultural de la provincia de Cádiz.</w:t>
      </w:r>
    </w:p>
    <w:p w:rsidR="006B78F8" w:rsidRDefault="00B66C16">
      <w:pPr>
        <w:pStyle w:val="Ttulo3"/>
        <w:ind w:right="-454"/>
        <w:jc w:val="both"/>
        <w:rPr>
          <w:rStyle w:val="StrongEmphasis"/>
          <w:rFonts w:ascii="Arial Narrow" w:hAnsi="Arial Narrow"/>
          <w:sz w:val="26"/>
          <w:szCs w:val="26"/>
        </w:rPr>
      </w:pPr>
      <w:r>
        <w:rPr>
          <w:rStyle w:val="StrongEmphasis"/>
          <w:rFonts w:ascii="Arial Narrow" w:hAnsi="Arial Narrow"/>
          <w:sz w:val="26"/>
          <w:szCs w:val="26"/>
        </w:rPr>
        <w:t>Asimismo es reseñable la incorporación de herramientas específicas para la participación juvenil en el proceso de elaboración, tanto de libros de candida</w:t>
      </w:r>
      <w:r>
        <w:rPr>
          <w:rStyle w:val="StrongEmphasis"/>
          <w:rFonts w:ascii="Arial Narrow" w:hAnsi="Arial Narrow"/>
          <w:sz w:val="26"/>
          <w:szCs w:val="26"/>
        </w:rPr>
        <w:t xml:space="preserve">tura, </w:t>
      </w:r>
      <w:r>
        <w:rPr>
          <w:rStyle w:val="StrongEmphasis"/>
          <w:rFonts w:ascii="Arial Narrow" w:hAnsi="Arial Narrow"/>
          <w:sz w:val="26"/>
          <w:szCs w:val="26"/>
        </w:rPr>
        <w:t>como en la puesta en marcha de proyectos culturales vinculados al legado de ciudades poseedoras del título de capital europea de la cultura.</w:t>
      </w:r>
    </w:p>
    <w:p w:rsidR="00B66C16" w:rsidRPr="00B66C16" w:rsidRDefault="00B66C16" w:rsidP="00B66C16">
      <w:pPr>
        <w:pStyle w:val="Textoindependiente"/>
        <w:rPr>
          <w:rFonts w:ascii="Arial Narrow" w:hAnsi="Arial Narrow"/>
          <w:sz w:val="26"/>
          <w:szCs w:val="26"/>
        </w:rPr>
      </w:pPr>
      <w:r w:rsidRPr="00B66C16">
        <w:rPr>
          <w:rFonts w:ascii="Arial Narrow" w:hAnsi="Arial Narrow"/>
          <w:sz w:val="26"/>
          <w:szCs w:val="26"/>
        </w:rPr>
        <w:t>(Se adjuntan fotografías)</w:t>
      </w:r>
      <w:bookmarkStart w:id="0" w:name="_GoBack"/>
      <w:bookmarkEnd w:id="0"/>
    </w:p>
    <w:sectPr w:rsidR="00B66C16" w:rsidRPr="00B66C16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6C16">
      <w:r>
        <w:separator/>
      </w:r>
    </w:p>
  </w:endnote>
  <w:endnote w:type="continuationSeparator" w:id="0">
    <w:p w:rsidR="00000000" w:rsidRDefault="00B6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6C16">
      <w:r>
        <w:separator/>
      </w:r>
    </w:p>
  </w:footnote>
  <w:footnote w:type="continuationSeparator" w:id="0">
    <w:p w:rsidR="00000000" w:rsidRDefault="00B6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F8" w:rsidRDefault="00B66C1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8F8" w:rsidRDefault="006B78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F8"/>
    <w:rsid w:val="006B78F8"/>
    <w:rsid w:val="00B6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F1CA-E8EB-45AE-B43E-2B435DB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F1751E"/>
    <w:rPr>
      <w:rFonts w:ascii="Cambria" w:eastAsia="Cambria" w:hAnsi="Cambria" w:cs="Times New Roman"/>
      <w:color w:val="00000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F1751E"/>
    <w:pPr>
      <w:suppressAutoHyphens/>
      <w:spacing w:after="140" w:line="288" w:lineRule="auto"/>
    </w:pPr>
    <w:rPr>
      <w:rFonts w:ascii="Cambria" w:eastAsia="Cambria" w:hAnsi="Cambria" w:cs="Times New Roman"/>
      <w:color w:val="00000A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HorizontalLine">
    <w:name w:val="Horizontal Line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13</cp:revision>
  <dcterms:created xsi:type="dcterms:W3CDTF">2025-07-04T09:04:00Z</dcterms:created>
  <dcterms:modified xsi:type="dcterms:W3CDTF">2025-07-10T10:33:00Z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