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99E12" w14:textId="77777777" w:rsidR="00BA151C" w:rsidRDefault="00BA151C" w:rsidP="00BA151C"/>
    <w:p w14:paraId="7621EB1B" w14:textId="77777777" w:rsidR="00BA151C" w:rsidRDefault="00BA151C" w:rsidP="00BA151C">
      <w:pPr>
        <w:rPr>
          <w:rFonts w:ascii="Arial Narrow" w:hAnsi="Arial Narrow"/>
          <w:b/>
          <w:bCs/>
          <w:sz w:val="40"/>
          <w:szCs w:val="40"/>
        </w:rPr>
      </w:pPr>
      <w:r>
        <w:rPr>
          <w:rFonts w:ascii="Arial Narrow" w:hAnsi="Arial Narrow"/>
          <w:b/>
          <w:bCs/>
          <w:sz w:val="40"/>
          <w:szCs w:val="40"/>
        </w:rPr>
        <w:t>Participación Ciudadana presenta las nuevas Guías de Distritos Urbanos en formato digital y con información renovada y ampliada</w:t>
      </w:r>
    </w:p>
    <w:p w14:paraId="2B8CCA27" w14:textId="77777777" w:rsidR="00BA151C" w:rsidRDefault="00BA151C" w:rsidP="00BA151C">
      <w:pPr>
        <w:jc w:val="both"/>
        <w:rPr>
          <w:rFonts w:ascii="Arial Narrow" w:hAnsi="Arial Narrow"/>
          <w:sz w:val="36"/>
          <w:szCs w:val="36"/>
        </w:rPr>
      </w:pPr>
    </w:p>
    <w:p w14:paraId="0E457175" w14:textId="77777777" w:rsidR="00BA151C" w:rsidRDefault="00BA151C" w:rsidP="00BA151C">
      <w:pPr>
        <w:jc w:val="both"/>
        <w:rPr>
          <w:rFonts w:ascii="Arial Narrow" w:hAnsi="Arial Narrow"/>
          <w:sz w:val="36"/>
          <w:szCs w:val="36"/>
        </w:rPr>
      </w:pPr>
      <w:r>
        <w:rPr>
          <w:rFonts w:ascii="Arial Narrow" w:hAnsi="Arial Narrow"/>
          <w:sz w:val="36"/>
          <w:szCs w:val="36"/>
        </w:rPr>
        <w:t>Recopilan datos sobre 980 recursos y servicios ofreciendo una radiografía en profundidad de cada territorio</w:t>
      </w:r>
    </w:p>
    <w:p w14:paraId="3D84D283" w14:textId="77777777" w:rsidR="00BA151C" w:rsidRDefault="00BA151C" w:rsidP="00BA151C">
      <w:pPr>
        <w:jc w:val="both"/>
        <w:rPr>
          <w:rFonts w:ascii="Arial Narrow" w:hAnsi="Arial Narrow"/>
          <w:b/>
          <w:bCs/>
          <w:sz w:val="26"/>
          <w:szCs w:val="26"/>
        </w:rPr>
      </w:pPr>
    </w:p>
    <w:p w14:paraId="191E58B8" w14:textId="77777777" w:rsidR="00BA151C" w:rsidRDefault="00BA151C" w:rsidP="00BA151C">
      <w:pPr>
        <w:jc w:val="both"/>
      </w:pPr>
      <w:r>
        <w:rPr>
          <w:rFonts w:ascii="Arial Narrow" w:hAnsi="Arial Narrow"/>
          <w:b/>
          <w:bCs/>
          <w:sz w:val="26"/>
          <w:szCs w:val="26"/>
        </w:rPr>
        <w:t xml:space="preserve">24 de julio de 2025. </w:t>
      </w:r>
      <w:r>
        <w:rPr>
          <w:rFonts w:ascii="Arial Narrow" w:hAnsi="Arial Narrow"/>
          <w:sz w:val="26"/>
          <w:szCs w:val="26"/>
        </w:rPr>
        <w:t>La delegada de Participación Ciudadana y Voluntariado, Carmen Pina, ha presentado las nuevas Guías de Distritos Urbanos, una herramienta de información y dinamización que ya está disponible con todos los datos de contacto de entidades y recursos de los distritos Centro, Sur, Norte, Oeste, Este y Noreste. Como novedad, las guías se han elaborado en formato digital, lo cual permitirá una actualización permanente, y que puedan ser consultadas desde cualquier dispositivo móvil. La presentación ha contado con una representación de vocales de los diferentes Consejos Territoriales de los Distritos Urbanos.</w:t>
      </w:r>
    </w:p>
    <w:p w14:paraId="53340D7D" w14:textId="77777777" w:rsidR="00BA151C" w:rsidRDefault="00BA151C" w:rsidP="00BA151C">
      <w:pPr>
        <w:jc w:val="both"/>
        <w:rPr>
          <w:rFonts w:ascii="Arial Narrow" w:hAnsi="Arial Narrow"/>
          <w:sz w:val="26"/>
          <w:szCs w:val="26"/>
        </w:rPr>
      </w:pPr>
    </w:p>
    <w:p w14:paraId="3C3E3BB3" w14:textId="77777777" w:rsidR="00BA151C" w:rsidRDefault="00BA151C" w:rsidP="00BA151C">
      <w:pPr>
        <w:jc w:val="both"/>
      </w:pPr>
      <w:r>
        <w:rPr>
          <w:rFonts w:ascii="Arial Narrow" w:hAnsi="Arial Narrow"/>
          <w:sz w:val="26"/>
          <w:szCs w:val="26"/>
        </w:rPr>
        <w:t>En esta presentación, la delegada Carmen Pina ha recordado que “la dinamización de redes de colaboración y la promoción de estrategias conjuntas entre los recursos y asociaciones de cada distrito, son líneas de gestión con las que Jerez apuesta por la cultura de la participación, en un escenario en el que todas las entidades de la ciudad están invitadas a sentirse protagonistas de su distrito, y por extensión, contribuyen a cimentar y enriquecer la candidatura Jerez 2031 Capital Europea de la Cultura”.</w:t>
      </w:r>
    </w:p>
    <w:p w14:paraId="0EF64DA7" w14:textId="77777777" w:rsidR="00BA151C" w:rsidRDefault="00BA151C" w:rsidP="00BA151C">
      <w:pPr>
        <w:jc w:val="both"/>
        <w:rPr>
          <w:rFonts w:ascii="Arial Narrow" w:hAnsi="Arial Narrow"/>
          <w:sz w:val="26"/>
          <w:szCs w:val="26"/>
        </w:rPr>
      </w:pPr>
    </w:p>
    <w:p w14:paraId="3A8505FD" w14:textId="77777777" w:rsidR="00BA151C" w:rsidRDefault="00BA151C" w:rsidP="00BA151C">
      <w:pPr>
        <w:jc w:val="both"/>
        <w:rPr>
          <w:rFonts w:ascii="Arial Narrow" w:hAnsi="Arial Narrow"/>
          <w:sz w:val="26"/>
          <w:szCs w:val="26"/>
        </w:rPr>
      </w:pPr>
      <w:r>
        <w:rPr>
          <w:rFonts w:ascii="Arial Narrow" w:hAnsi="Arial Narrow"/>
          <w:sz w:val="26"/>
          <w:szCs w:val="26"/>
        </w:rPr>
        <w:t>Por otro lado, cabe destacar que esta actualización da respuesta al permanente crecimiento y renovación de entidades y servicios que conviven en cada distrito de Jerez. En este sentido, la delegada ha señalado que “el objetivo es que estas guías sean un instrumento útil y que vaya en consonancia a la realidad de nuestros barriadas, de todos los distritos urbanos, contribuyendo a generar nuevas colaboraciones y sinergias, y al conocimiento de la riqueza y diversidad de los proyectos, intereses y compromisos que coexisten en nuestra ciudad”.</w:t>
      </w:r>
    </w:p>
    <w:p w14:paraId="1A0DBFF6" w14:textId="77777777" w:rsidR="00BA151C" w:rsidRDefault="00BA151C" w:rsidP="00BA151C">
      <w:pPr>
        <w:jc w:val="both"/>
        <w:rPr>
          <w:rFonts w:ascii="Arial Narrow" w:hAnsi="Arial Narrow"/>
          <w:sz w:val="26"/>
          <w:szCs w:val="26"/>
        </w:rPr>
      </w:pPr>
    </w:p>
    <w:p w14:paraId="1C438B16" w14:textId="77777777" w:rsidR="00BA151C" w:rsidRDefault="00BA151C" w:rsidP="00BA151C">
      <w:pPr>
        <w:jc w:val="both"/>
        <w:rPr>
          <w:rFonts w:ascii="Arial Narrow" w:hAnsi="Arial Narrow"/>
          <w:sz w:val="26"/>
          <w:szCs w:val="26"/>
        </w:rPr>
      </w:pPr>
      <w:r>
        <w:rPr>
          <w:rFonts w:ascii="Arial Narrow" w:hAnsi="Arial Narrow"/>
          <w:sz w:val="26"/>
          <w:szCs w:val="26"/>
        </w:rPr>
        <w:t>De hecho, estas Guías de Distritos recopilan información de un total de 980 recursos, entre servicios municipales, instalaciones deportivas, recursos formativos, de salud, culturales, centros de barrio, etcétera. Solamente en lo que se refiere a tejido asociativo, suma un total de 595 asociaciones entre ellas 98 sociales, 80 vecinales, o 121 culturales, con todos sus datos de contacto, ofreciendo una radiografía completa y en profundidad de cada territorio.</w:t>
      </w:r>
    </w:p>
    <w:p w14:paraId="663B8C1A" w14:textId="77777777" w:rsidR="00BA151C" w:rsidRDefault="00BA151C" w:rsidP="00BA151C">
      <w:pPr>
        <w:jc w:val="both"/>
      </w:pPr>
      <w:r>
        <w:rPr>
          <w:rFonts w:ascii="Arial Narrow" w:hAnsi="Arial Narrow"/>
          <w:sz w:val="26"/>
          <w:szCs w:val="26"/>
        </w:rPr>
        <w:t xml:space="preserve">Estas Guías de Distritos ofrecen toda la información sobre la delimitación de cada distrito, con datos de población y extensión de cada uno de ellos. Seguidamente, recogen los datos </w:t>
      </w:r>
      <w:r>
        <w:rPr>
          <w:rFonts w:ascii="Arial Narrow" w:hAnsi="Arial Narrow"/>
          <w:sz w:val="26"/>
          <w:szCs w:val="26"/>
        </w:rPr>
        <w:lastRenderedPageBreak/>
        <w:t xml:space="preserve">referentes a los equipamientos de la propia Delegación de Participación Ciudadana en cada uno de ellos, y los restantes servicios municipales repartidos en los mismos. Cada guía ofrece información sobre otros recursos ubicados en cada distrito, clasificados por sectores de intervención (salud, educación, empleo, seguridad…). </w:t>
      </w:r>
    </w:p>
    <w:p w14:paraId="1C89EE00" w14:textId="77777777" w:rsidR="00BA151C" w:rsidRDefault="00BA151C" w:rsidP="00BA151C">
      <w:pPr>
        <w:jc w:val="both"/>
        <w:rPr>
          <w:rFonts w:ascii="Arial Narrow" w:hAnsi="Arial Narrow"/>
          <w:sz w:val="26"/>
          <w:szCs w:val="26"/>
        </w:rPr>
      </w:pPr>
    </w:p>
    <w:p w14:paraId="157ABBBB" w14:textId="77777777" w:rsidR="00BA151C" w:rsidRDefault="00BA151C" w:rsidP="00BA151C">
      <w:pPr>
        <w:jc w:val="both"/>
      </w:pPr>
      <w:r>
        <w:rPr>
          <w:rFonts w:ascii="Arial Narrow" w:hAnsi="Arial Narrow"/>
          <w:sz w:val="26"/>
          <w:szCs w:val="26"/>
        </w:rPr>
        <w:t>De una forma sencilla y accesible, la ciudadanía podrá consultar seguidamente la composición y funcionamiento de cada Consejo Territorial de Distrito; el tejido asociativo ubicado en cada uno de ellos, y el listado de sus centros de barrio.</w:t>
      </w:r>
    </w:p>
    <w:p w14:paraId="2080B932" w14:textId="77777777" w:rsidR="00BA151C" w:rsidRDefault="00BA151C" w:rsidP="00BA151C">
      <w:pPr>
        <w:jc w:val="both"/>
      </w:pPr>
      <w:r>
        <w:rPr>
          <w:rFonts w:ascii="Arial Narrow" w:hAnsi="Arial Narrow"/>
          <w:sz w:val="26"/>
          <w:szCs w:val="26"/>
        </w:rPr>
        <w:t>Esta actualización de datos ha requerido de una toma de contacto con todos los recursos y colectivos ubicados en los diferentes distritos urbanos, en una labor de recopilación y actualización imprescindible para que las guías sean realmente prácticas y garantizar que reflejan la rica diversidad de colectivos, proyectos y recursos que conviven en cada zona de Jerez.</w:t>
      </w:r>
    </w:p>
    <w:p w14:paraId="727C413A" w14:textId="77777777" w:rsidR="00BA151C" w:rsidRDefault="00BA151C" w:rsidP="00BA151C">
      <w:pPr>
        <w:jc w:val="both"/>
        <w:rPr>
          <w:rFonts w:ascii="Arial Narrow" w:hAnsi="Arial Narrow"/>
          <w:sz w:val="26"/>
          <w:szCs w:val="26"/>
        </w:rPr>
      </w:pPr>
    </w:p>
    <w:p w14:paraId="054D78DA" w14:textId="77777777" w:rsidR="00BA151C" w:rsidRDefault="00BA151C" w:rsidP="00BA151C">
      <w:pPr>
        <w:jc w:val="both"/>
      </w:pPr>
      <w:r>
        <w:rPr>
          <w:rFonts w:ascii="Arial Narrow" w:hAnsi="Arial Narrow"/>
          <w:sz w:val="26"/>
          <w:szCs w:val="26"/>
        </w:rPr>
        <w:t xml:space="preserve">Las Guías de Distritos Urbanos podrán consultarse tanto a través de </w:t>
      </w:r>
      <w:hyperlink r:id="rId7">
        <w:r>
          <w:rPr>
            <w:rStyle w:val="EnlacedeInternet"/>
            <w:rFonts w:ascii="Arial Narrow" w:hAnsi="Arial Narrow"/>
            <w:sz w:val="26"/>
            <w:szCs w:val="26"/>
          </w:rPr>
          <w:t>www.jerez.es</w:t>
        </w:r>
      </w:hyperlink>
      <w:r>
        <w:rPr>
          <w:rFonts w:ascii="Arial Narrow" w:hAnsi="Arial Narrow"/>
          <w:sz w:val="26"/>
          <w:szCs w:val="26"/>
        </w:rPr>
        <w:t xml:space="preserve"> como en la App Jerez Smart. La delegada Carmen Pina ha agradecido el trabajo desarrollado por el equipo técnico de Participación Ciudadana y la colaboración y apoyo del área de Transformación Digital en la elaboración de un vídeo explicativo que se ha proyectado a la finalización de la presentación.</w:t>
      </w:r>
    </w:p>
    <w:p w14:paraId="23DF35FF" w14:textId="77777777" w:rsidR="00BA151C" w:rsidRDefault="00BA151C" w:rsidP="00BA151C">
      <w:pPr>
        <w:jc w:val="both"/>
        <w:rPr>
          <w:rFonts w:ascii="Arial Narrow" w:hAnsi="Arial Narrow"/>
          <w:sz w:val="26"/>
          <w:szCs w:val="26"/>
        </w:rPr>
      </w:pPr>
    </w:p>
    <w:p w14:paraId="0821F3D4" w14:textId="77777777" w:rsidR="00BA151C" w:rsidRDefault="00BA151C" w:rsidP="00BA151C">
      <w:pPr>
        <w:jc w:val="both"/>
      </w:pPr>
      <w:r>
        <w:rPr>
          <w:rFonts w:ascii="Arial Narrow" w:hAnsi="Arial Narrow"/>
          <w:sz w:val="26"/>
          <w:szCs w:val="26"/>
        </w:rPr>
        <w:t>Por otra parte, Carmen Pina ha hecho un llamamiento a la participación, sobre todo de la juventud, en el ámbito de la donación de sangre, más necesarias que nunca durante los periodos vacacionales. En este sentido, ha informado de que la próximo semana hay colectas de sangre convocadas por el Centro de Transfusión de Cádiz en el Centro Social Blas Infante (martes 29 de julio, de 17 a 21 horas) y el Centro Social La Granja (viernes 1 de agosto de 17 a 21 horas).</w:t>
      </w:r>
    </w:p>
    <w:p w14:paraId="45274F14" w14:textId="77777777" w:rsidR="00BA151C" w:rsidRDefault="00BA151C" w:rsidP="00BA151C">
      <w:pPr>
        <w:jc w:val="both"/>
        <w:rPr>
          <w:rFonts w:ascii="Arial Narrow" w:hAnsi="Arial Narrow"/>
          <w:b/>
          <w:bCs/>
          <w:sz w:val="26"/>
          <w:szCs w:val="26"/>
        </w:rPr>
      </w:pPr>
    </w:p>
    <w:p w14:paraId="1993BB13" w14:textId="77777777" w:rsidR="00BA151C" w:rsidRDefault="00BA151C" w:rsidP="00BA151C">
      <w:pPr>
        <w:jc w:val="both"/>
        <w:rPr>
          <w:b/>
          <w:bCs/>
        </w:rPr>
      </w:pPr>
      <w:r>
        <w:rPr>
          <w:rFonts w:ascii="Arial Narrow" w:hAnsi="Arial Narrow"/>
          <w:b/>
          <w:bCs/>
          <w:sz w:val="26"/>
          <w:szCs w:val="26"/>
        </w:rPr>
        <w:t>Acompañamiento digital</w:t>
      </w:r>
    </w:p>
    <w:p w14:paraId="10118B22" w14:textId="77777777" w:rsidR="00BA151C" w:rsidRDefault="00BA151C" w:rsidP="00BA151C">
      <w:pPr>
        <w:jc w:val="both"/>
        <w:rPr>
          <w:rFonts w:ascii="Arial Narrow" w:hAnsi="Arial Narrow"/>
          <w:sz w:val="26"/>
          <w:szCs w:val="26"/>
        </w:rPr>
      </w:pPr>
    </w:p>
    <w:p w14:paraId="537C7E13" w14:textId="77777777" w:rsidR="00BA151C" w:rsidRDefault="00BA151C" w:rsidP="00BA151C">
      <w:pPr>
        <w:jc w:val="both"/>
      </w:pPr>
      <w:r>
        <w:rPr>
          <w:rFonts w:ascii="Arial Narrow" w:hAnsi="Arial Narrow"/>
          <w:sz w:val="26"/>
          <w:szCs w:val="26"/>
        </w:rPr>
        <w:t xml:space="preserve">Cabe recordar que dotar de un nuevo soporte estrictamente digital a estas guías va en línea con un reto prioritario para la Delegación de Participación Ciudadana, dentro de los objetivos de la Agenda Urbana Jerez 2030, de rentabilización de todas las posibilidades que nos ofrecen las nuevas tecnologías. En este sentido, esta Delegación tiene en marcha hasta final de año su proyecto de </w:t>
      </w:r>
      <w:r w:rsidRPr="00BA151C">
        <w:rPr>
          <w:rStyle w:val="Textoennegrita"/>
          <w:rFonts w:ascii="Arial Narrow" w:hAnsi="Arial Narrow"/>
          <w:b w:val="0"/>
          <w:sz w:val="26"/>
          <w:szCs w:val="26"/>
        </w:rPr>
        <w:t>Acompañamiento Administrativo y Digital al Tejido Asociativo de Jerez</w:t>
      </w:r>
      <w:r>
        <w:rPr>
          <w:rFonts w:ascii="Arial Narrow" w:hAnsi="Arial Narrow"/>
          <w:sz w:val="26"/>
          <w:szCs w:val="26"/>
        </w:rPr>
        <w:t xml:space="preserve">, subvencionado por la Consejería de Inclusión Social, Juventud, Familias e Igualdad de la Junta de Andalucía. </w:t>
      </w:r>
    </w:p>
    <w:p w14:paraId="0C135B2A" w14:textId="77777777" w:rsidR="00BA151C" w:rsidRDefault="00BA151C" w:rsidP="00BA151C">
      <w:pPr>
        <w:jc w:val="both"/>
        <w:rPr>
          <w:rFonts w:ascii="Arial Narrow" w:hAnsi="Arial Narrow"/>
          <w:sz w:val="26"/>
          <w:szCs w:val="26"/>
        </w:rPr>
      </w:pPr>
    </w:p>
    <w:p w14:paraId="69FD8541" w14:textId="77777777" w:rsidR="00BA151C" w:rsidRDefault="00BA151C" w:rsidP="00BA151C">
      <w:pPr>
        <w:jc w:val="both"/>
      </w:pPr>
      <w:r>
        <w:rPr>
          <w:rFonts w:ascii="Arial Narrow" w:hAnsi="Arial Narrow"/>
          <w:sz w:val="26"/>
          <w:szCs w:val="26"/>
        </w:rPr>
        <w:t xml:space="preserve">Tras los cuatro encuentros asociativos celebrados en el primer cuatrimestre del año, abiertos a colectivos de todos los ámbitos y todo el término municipal, se está desarrollando la formación a todas las entidades participantes,  e informándoles sobre la necesidad de tener  actualizados sus datos registrales, de la utilización de la sede electrónica y la obtención del certificado de persona jurídica para la tramitación electrónica. </w:t>
      </w:r>
    </w:p>
    <w:p w14:paraId="3DEDED19" w14:textId="77777777" w:rsidR="00BA151C" w:rsidRDefault="00BA151C" w:rsidP="00BA151C">
      <w:pPr>
        <w:jc w:val="both"/>
        <w:rPr>
          <w:rFonts w:ascii="Arial Narrow" w:hAnsi="Arial Narrow"/>
          <w:sz w:val="26"/>
          <w:szCs w:val="26"/>
        </w:rPr>
      </w:pPr>
      <w:r>
        <w:rPr>
          <w:rFonts w:ascii="Arial Narrow" w:hAnsi="Arial Narrow"/>
          <w:sz w:val="26"/>
          <w:szCs w:val="26"/>
        </w:rPr>
        <w:lastRenderedPageBreak/>
        <w:t>(Se adjunta fotografía y enlace de audio)</w:t>
      </w:r>
    </w:p>
    <w:p w14:paraId="5D9D1C7E" w14:textId="77777777" w:rsidR="00BA151C" w:rsidRDefault="00BA151C" w:rsidP="00BA151C">
      <w:pPr>
        <w:pStyle w:val="Ttulo4"/>
        <w:spacing w:before="0" w:after="200"/>
        <w:jc w:val="both"/>
        <w:rPr>
          <w:rStyle w:val="EnlacedeInternet"/>
          <w:rFonts w:ascii="Arial Narrow" w:hAnsi="Arial Narrow"/>
          <w:sz w:val="26"/>
          <w:szCs w:val="26"/>
        </w:rPr>
      </w:pPr>
    </w:p>
    <w:bookmarkStart w:id="0" w:name="_GoBack"/>
    <w:bookmarkEnd w:id="0"/>
    <w:p w14:paraId="6BADB3CB" w14:textId="77777777" w:rsidR="00BA151C" w:rsidRDefault="00BA151C" w:rsidP="00BA151C">
      <w:pPr>
        <w:pStyle w:val="Ttulo4"/>
        <w:spacing w:before="0" w:after="200"/>
        <w:jc w:val="both"/>
      </w:pPr>
      <w:r>
        <w:rPr>
          <w:rStyle w:val="EnlacedeInternet"/>
          <w:rFonts w:ascii="Arial Narrow" w:hAnsi="Arial Narrow"/>
          <w:sz w:val="26"/>
          <w:szCs w:val="26"/>
        </w:rPr>
        <w:fldChar w:fldCharType="begin"/>
      </w:r>
      <w:r>
        <w:rPr>
          <w:rStyle w:val="EnlacedeInternet"/>
          <w:rFonts w:ascii="Arial Narrow" w:hAnsi="Arial Narrow"/>
          <w:sz w:val="26"/>
          <w:szCs w:val="26"/>
        </w:rPr>
        <w:instrText xml:space="preserve"> HYPERLINK "https://ssweb.seap.minhap.es/almacen/descarga/envio/a03883aa9e0fef5f1abb8469e0b723e70709e0fb" \h </w:instrText>
      </w:r>
      <w:r>
        <w:rPr>
          <w:rStyle w:val="EnlacedeInternet"/>
          <w:rFonts w:ascii="Arial Narrow" w:hAnsi="Arial Narrow"/>
          <w:sz w:val="26"/>
          <w:szCs w:val="26"/>
        </w:rPr>
        <w:fldChar w:fldCharType="separate"/>
      </w:r>
      <w:r>
        <w:rPr>
          <w:rStyle w:val="EnlacedeInternet"/>
          <w:rFonts w:ascii="Arial Narrow" w:hAnsi="Arial Narrow"/>
          <w:sz w:val="26"/>
          <w:szCs w:val="26"/>
        </w:rPr>
        <w:t>https://ssweb.seap.minhap.es/almacen/descarga/envio/a03883aa9e0fef5f1abb8469e0b723e70709e0fb</w:t>
      </w:r>
      <w:r>
        <w:rPr>
          <w:rStyle w:val="EnlacedeInternet"/>
          <w:rFonts w:ascii="Arial Narrow" w:hAnsi="Arial Narrow"/>
          <w:sz w:val="26"/>
          <w:szCs w:val="26"/>
        </w:rPr>
        <w:fldChar w:fldCharType="end"/>
      </w:r>
    </w:p>
    <w:p w14:paraId="01D7592D" w14:textId="77777777" w:rsidR="00BA151C" w:rsidRDefault="00BA151C" w:rsidP="00BA151C">
      <w:pPr>
        <w:jc w:val="both"/>
        <w:rPr>
          <w:rFonts w:ascii="Arial Narrow" w:hAnsi="Arial Narrow"/>
          <w:sz w:val="26"/>
          <w:szCs w:val="26"/>
        </w:rPr>
      </w:pPr>
    </w:p>
    <w:p w14:paraId="2369D652" w14:textId="77777777" w:rsidR="004A4704" w:rsidRPr="00BA151C" w:rsidRDefault="004A4704" w:rsidP="00BA151C"/>
    <w:sectPr w:rsidR="004A4704" w:rsidRPr="00BA151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232C" w14:textId="77777777" w:rsidR="00420043" w:rsidRDefault="00420043" w:rsidP="00B46D82">
      <w:r>
        <w:separator/>
      </w:r>
    </w:p>
  </w:endnote>
  <w:endnote w:type="continuationSeparator" w:id="0">
    <w:p w14:paraId="2674C24D" w14:textId="77777777" w:rsidR="00420043" w:rsidRDefault="00420043"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F0E" w14:textId="77777777" w:rsidR="00420043" w:rsidRDefault="00420043" w:rsidP="00B46D82">
      <w:r>
        <w:separator/>
      </w:r>
    </w:p>
  </w:footnote>
  <w:footnote w:type="continuationSeparator" w:id="0">
    <w:p w14:paraId="64E2AC53" w14:textId="77777777" w:rsidR="00420043" w:rsidRDefault="00420043"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D3F69"/>
    <w:rsid w:val="000D69EE"/>
    <w:rsid w:val="00123709"/>
    <w:rsid w:val="00146E54"/>
    <w:rsid w:val="001917D3"/>
    <w:rsid w:val="001A428A"/>
    <w:rsid w:val="00204680"/>
    <w:rsid w:val="00241A9F"/>
    <w:rsid w:val="00261377"/>
    <w:rsid w:val="002732E6"/>
    <w:rsid w:val="002752D3"/>
    <w:rsid w:val="00284317"/>
    <w:rsid w:val="002A4CE6"/>
    <w:rsid w:val="002A7B74"/>
    <w:rsid w:val="002E095C"/>
    <w:rsid w:val="003757CD"/>
    <w:rsid w:val="00376C4C"/>
    <w:rsid w:val="003D2BA5"/>
    <w:rsid w:val="00420043"/>
    <w:rsid w:val="00466C60"/>
    <w:rsid w:val="00467E32"/>
    <w:rsid w:val="00470A42"/>
    <w:rsid w:val="004A4704"/>
    <w:rsid w:val="004E18EE"/>
    <w:rsid w:val="00510FA2"/>
    <w:rsid w:val="00563012"/>
    <w:rsid w:val="005A0E29"/>
    <w:rsid w:val="005B3205"/>
    <w:rsid w:val="005B6BA4"/>
    <w:rsid w:val="005F1E29"/>
    <w:rsid w:val="005F53AF"/>
    <w:rsid w:val="00634B45"/>
    <w:rsid w:val="00651715"/>
    <w:rsid w:val="00663F9B"/>
    <w:rsid w:val="00685414"/>
    <w:rsid w:val="006A139D"/>
    <w:rsid w:val="006A1F0D"/>
    <w:rsid w:val="006D2EE5"/>
    <w:rsid w:val="007109E0"/>
    <w:rsid w:val="007631D0"/>
    <w:rsid w:val="00787F51"/>
    <w:rsid w:val="007A2A70"/>
    <w:rsid w:val="00853C36"/>
    <w:rsid w:val="00857AE2"/>
    <w:rsid w:val="00861B1D"/>
    <w:rsid w:val="008D3D38"/>
    <w:rsid w:val="00906065"/>
    <w:rsid w:val="00930661"/>
    <w:rsid w:val="00950BEF"/>
    <w:rsid w:val="009E0E3E"/>
    <w:rsid w:val="009F4D74"/>
    <w:rsid w:val="00A02478"/>
    <w:rsid w:val="00A47B5B"/>
    <w:rsid w:val="00AB5B39"/>
    <w:rsid w:val="00B35625"/>
    <w:rsid w:val="00B4454D"/>
    <w:rsid w:val="00B46D82"/>
    <w:rsid w:val="00B470C1"/>
    <w:rsid w:val="00BA151C"/>
    <w:rsid w:val="00BB4025"/>
    <w:rsid w:val="00BE3375"/>
    <w:rsid w:val="00C07D96"/>
    <w:rsid w:val="00C77E5A"/>
    <w:rsid w:val="00D2448A"/>
    <w:rsid w:val="00D2513A"/>
    <w:rsid w:val="00D42ADF"/>
    <w:rsid w:val="00D86964"/>
    <w:rsid w:val="00E10ED4"/>
    <w:rsid w:val="00E10F55"/>
    <w:rsid w:val="00E555D1"/>
    <w:rsid w:val="00EA200B"/>
    <w:rsid w:val="00EA57B3"/>
    <w:rsid w:val="00EB5EB8"/>
    <w:rsid w:val="00EE22D8"/>
    <w:rsid w:val="00EF5C2B"/>
    <w:rsid w:val="00F018E8"/>
    <w:rsid w:val="00F43EC3"/>
    <w:rsid w:val="00F729D5"/>
    <w:rsid w:val="00F774BF"/>
    <w:rsid w:val="00F8571C"/>
    <w:rsid w:val="00FE2F74"/>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rsid w:val="00BA151C"/>
    <w:rPr>
      <w:rFonts w:ascii="Liberation Serif" w:eastAsia="Segoe UI" w:hAnsi="Liberation Serif" w:cs="Tahoma"/>
      <w:b/>
      <w:bCs/>
      <w:color w:val="00000A"/>
    </w:rPr>
  </w:style>
  <w:style w:type="character" w:customStyle="1" w:styleId="EnlacedeInternet">
    <w:name w:val="Enlace de Internet"/>
    <w:rsid w:val="00BA1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90742">
      <w:bodyDiv w:val="1"/>
      <w:marLeft w:val="0"/>
      <w:marRight w:val="0"/>
      <w:marTop w:val="0"/>
      <w:marBottom w:val="0"/>
      <w:divBdr>
        <w:top w:val="none" w:sz="0" w:space="0" w:color="auto"/>
        <w:left w:val="none" w:sz="0" w:space="0" w:color="auto"/>
        <w:bottom w:val="none" w:sz="0" w:space="0" w:color="auto"/>
        <w:right w:val="none" w:sz="0" w:space="0" w:color="auto"/>
      </w:divBdr>
    </w:div>
    <w:div w:id="17393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re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3</cp:revision>
  <dcterms:created xsi:type="dcterms:W3CDTF">2025-07-24T10:47:00Z</dcterms:created>
  <dcterms:modified xsi:type="dcterms:W3CDTF">2025-07-24T10:48:00Z</dcterms:modified>
</cp:coreProperties>
</file>