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19A55AC0" w:rsidR="00376C4C" w:rsidRPr="00376C4C" w:rsidRDefault="0080789D">
      <w:pPr>
        <w:rPr>
          <w:rFonts w:ascii="Arial Narrow" w:hAnsi="Arial Narrow"/>
          <w:b/>
          <w:sz w:val="40"/>
          <w:szCs w:val="40"/>
        </w:rPr>
      </w:pPr>
      <w:r>
        <w:rPr>
          <w:rFonts w:ascii="Arial Narrow" w:hAnsi="Arial Narrow"/>
          <w:b/>
          <w:sz w:val="40"/>
          <w:szCs w:val="40"/>
        </w:rPr>
        <w:t>El Pleno aprueba inicialmente el proyecto de Presupuesto del Ayuntamiento para 2025 con un aumento histórico en servicios públicos y atención social</w:t>
      </w:r>
    </w:p>
    <w:p w14:paraId="6EE9B09E" w14:textId="77777777" w:rsidR="00376C4C" w:rsidRDefault="00376C4C"/>
    <w:p w14:paraId="16299D27" w14:textId="0EC54796" w:rsidR="00376C4C" w:rsidRPr="00376C4C" w:rsidRDefault="0080789D">
      <w:pPr>
        <w:rPr>
          <w:rFonts w:ascii="Arial Narrow" w:hAnsi="Arial Narrow"/>
          <w:sz w:val="36"/>
          <w:szCs w:val="36"/>
        </w:rPr>
      </w:pPr>
      <w:r>
        <w:rPr>
          <w:rFonts w:ascii="Arial Narrow" w:hAnsi="Arial Narrow"/>
          <w:sz w:val="36"/>
          <w:szCs w:val="36"/>
        </w:rPr>
        <w:t>El documento cuenta con el informe favorable de Hacienda y, una vez aprobado inicialmente, tendrá un periodo de exposición pública de 30 días</w:t>
      </w:r>
    </w:p>
    <w:p w14:paraId="54C6E3CC" w14:textId="77777777" w:rsidR="00376C4C" w:rsidRDefault="00376C4C"/>
    <w:p w14:paraId="1CEE3829" w14:textId="1454C91D" w:rsidR="002A7B74" w:rsidRDefault="0080789D" w:rsidP="00510FA2">
      <w:pPr>
        <w:jc w:val="both"/>
        <w:rPr>
          <w:rFonts w:ascii="Arial Narrow" w:hAnsi="Arial Narrow"/>
          <w:sz w:val="26"/>
          <w:szCs w:val="26"/>
        </w:rPr>
      </w:pPr>
      <w:r>
        <w:rPr>
          <w:rFonts w:ascii="Arial Narrow" w:hAnsi="Arial Narrow"/>
          <w:b/>
          <w:sz w:val="26"/>
          <w:szCs w:val="26"/>
        </w:rPr>
        <w:t>25</w:t>
      </w:r>
      <w:r w:rsidR="00376C4C" w:rsidRPr="00376C4C">
        <w:rPr>
          <w:rFonts w:ascii="Arial Narrow" w:hAnsi="Arial Narrow"/>
          <w:b/>
          <w:sz w:val="26"/>
          <w:szCs w:val="26"/>
        </w:rPr>
        <w:t xml:space="preserve"> de julio 2025</w:t>
      </w:r>
      <w:r w:rsidR="00376C4C" w:rsidRPr="00376C4C">
        <w:rPr>
          <w:rFonts w:ascii="Arial Narrow" w:hAnsi="Arial Narrow"/>
          <w:sz w:val="26"/>
          <w:szCs w:val="26"/>
        </w:rPr>
        <w:t xml:space="preserve">. </w:t>
      </w:r>
      <w:r w:rsidR="006032DC">
        <w:rPr>
          <w:rFonts w:ascii="Arial Narrow" w:hAnsi="Arial Narrow"/>
          <w:sz w:val="26"/>
          <w:szCs w:val="26"/>
        </w:rPr>
        <w:t>El Pleno ha aprobado de forma inicial</w:t>
      </w:r>
      <w:r w:rsidR="00CF2525">
        <w:rPr>
          <w:rFonts w:ascii="Arial Narrow" w:hAnsi="Arial Narrow"/>
          <w:sz w:val="26"/>
          <w:szCs w:val="26"/>
        </w:rPr>
        <w:t xml:space="preserve">, </w:t>
      </w:r>
      <w:r w:rsidR="00E12B79">
        <w:rPr>
          <w:rFonts w:ascii="Arial Narrow" w:hAnsi="Arial Narrow"/>
          <w:sz w:val="26"/>
          <w:szCs w:val="26"/>
        </w:rPr>
        <w:t xml:space="preserve">el proyecto del Presupuesto del Ayuntamiento 2025 que cuenta con unos ingresos históricos y el aumento de las partidas destinadas a servicios públicos y atención social. Una vez aprobado, el Presupuesto estará en exposición pública durante 30 días con el objetivo de que se apruebe de forma definitiva en el Pleno de septiembre. </w:t>
      </w:r>
    </w:p>
    <w:p w14:paraId="13B41955" w14:textId="77777777" w:rsidR="00CF2525" w:rsidRDefault="00CF2525" w:rsidP="00510FA2">
      <w:pPr>
        <w:jc w:val="both"/>
        <w:rPr>
          <w:rFonts w:ascii="Arial Narrow" w:hAnsi="Arial Narrow"/>
          <w:sz w:val="26"/>
          <w:szCs w:val="26"/>
        </w:rPr>
      </w:pPr>
    </w:p>
    <w:p w14:paraId="7F3C8367" w14:textId="653BEB4E" w:rsidR="00CF2525" w:rsidRDefault="00CF2525" w:rsidP="00510FA2">
      <w:pPr>
        <w:jc w:val="both"/>
        <w:rPr>
          <w:rFonts w:ascii="Arial Narrow" w:hAnsi="Arial Narrow"/>
          <w:sz w:val="26"/>
          <w:szCs w:val="26"/>
        </w:rPr>
      </w:pPr>
      <w:r>
        <w:rPr>
          <w:rFonts w:ascii="Arial Narrow" w:hAnsi="Arial Narrow"/>
          <w:sz w:val="26"/>
          <w:szCs w:val="26"/>
        </w:rPr>
        <w:t>La propuesta se ha aprobado con el voto a favor del Grupo Popular, la abstención del Grupo Socialista y el voto en contra de los grupos de La Confluencia y Vox.</w:t>
      </w:r>
    </w:p>
    <w:p w14:paraId="3A5C2849" w14:textId="77777777" w:rsidR="00E12B79" w:rsidRDefault="00E12B79" w:rsidP="00510FA2">
      <w:pPr>
        <w:jc w:val="both"/>
        <w:rPr>
          <w:rFonts w:ascii="Arial Narrow" w:hAnsi="Arial Narrow"/>
          <w:sz w:val="26"/>
          <w:szCs w:val="26"/>
        </w:rPr>
      </w:pPr>
    </w:p>
    <w:p w14:paraId="7C825E92" w14:textId="4B1C3703" w:rsidR="00E12B79" w:rsidRDefault="00E12B79" w:rsidP="00510FA2">
      <w:pPr>
        <w:jc w:val="both"/>
        <w:rPr>
          <w:rFonts w:ascii="Arial Narrow" w:hAnsi="Arial Narrow"/>
          <w:sz w:val="26"/>
          <w:szCs w:val="26"/>
        </w:rPr>
      </w:pPr>
      <w:r>
        <w:rPr>
          <w:rFonts w:ascii="Arial Narrow" w:hAnsi="Arial Narrow"/>
          <w:sz w:val="26"/>
          <w:szCs w:val="26"/>
        </w:rPr>
        <w:t xml:space="preserve">El delegado de Economía y Hacienda, Francisco Delgado, </w:t>
      </w:r>
      <w:r w:rsidR="00FF3FBB">
        <w:rPr>
          <w:rFonts w:ascii="Arial Narrow" w:hAnsi="Arial Narrow"/>
          <w:sz w:val="26"/>
          <w:szCs w:val="26"/>
        </w:rPr>
        <w:t xml:space="preserve">que </w:t>
      </w:r>
      <w:r>
        <w:rPr>
          <w:rFonts w:ascii="Arial Narrow" w:hAnsi="Arial Narrow"/>
          <w:sz w:val="26"/>
          <w:szCs w:val="26"/>
        </w:rPr>
        <w:t xml:space="preserve">ha </w:t>
      </w:r>
      <w:r w:rsidR="001C1F5E">
        <w:rPr>
          <w:rFonts w:ascii="Arial Narrow" w:hAnsi="Arial Narrow"/>
          <w:sz w:val="26"/>
          <w:szCs w:val="26"/>
        </w:rPr>
        <w:t>recordado que el Presupuesto cuenta con el informe favor</w:t>
      </w:r>
      <w:r w:rsidR="00FF3FBB">
        <w:rPr>
          <w:rFonts w:ascii="Arial Narrow" w:hAnsi="Arial Narrow"/>
          <w:sz w:val="26"/>
          <w:szCs w:val="26"/>
        </w:rPr>
        <w:t xml:space="preserve">able del Ministerio de Hacienda, ha destacado que el Gobierno "ha mantenido el superávit como medida para asegurar la mejora del remanente, el reconocimiento </w:t>
      </w:r>
      <w:r w:rsidR="00360D27">
        <w:rPr>
          <w:rFonts w:ascii="Arial Narrow" w:hAnsi="Arial Narrow"/>
          <w:sz w:val="26"/>
          <w:szCs w:val="26"/>
        </w:rPr>
        <w:t>de operaciones pendientes de aplicar a presupuesto, el superávit de estabilidad, la mejora del Pago Medio a Proveedores y mejorar la capacidad para afrontar el pago de la deuda financiera en el ejercicio 2025 y siguientes".</w:t>
      </w:r>
    </w:p>
    <w:p w14:paraId="110C638C" w14:textId="77777777" w:rsidR="008B6AA2" w:rsidRDefault="008B6AA2" w:rsidP="00510FA2">
      <w:pPr>
        <w:jc w:val="both"/>
        <w:rPr>
          <w:rFonts w:ascii="Arial Narrow" w:hAnsi="Arial Narrow"/>
          <w:sz w:val="26"/>
          <w:szCs w:val="26"/>
        </w:rPr>
      </w:pPr>
    </w:p>
    <w:p w14:paraId="18DB27D4" w14:textId="6D294008" w:rsidR="008F7E02" w:rsidRDefault="008B6AA2" w:rsidP="00510FA2">
      <w:pPr>
        <w:jc w:val="both"/>
        <w:rPr>
          <w:rFonts w:ascii="Arial Narrow" w:hAnsi="Arial Narrow"/>
          <w:sz w:val="26"/>
          <w:szCs w:val="26"/>
        </w:rPr>
      </w:pPr>
      <w:r>
        <w:rPr>
          <w:rFonts w:ascii="Arial Narrow" w:hAnsi="Arial Narrow"/>
          <w:sz w:val="26"/>
          <w:szCs w:val="26"/>
        </w:rPr>
        <w:t xml:space="preserve">El delegado ha agradecido al Ministerio de Hacienda y a la Comisión Delegada la aprobación de facilidades financieras que han permitido este nuevo Presupuesto. "Queremos seguir en la senda de ser una gran ciudad, con un carácter marcadamente social, con especial atención y ayuda a colectivos en riesgo de exclusión, con aumento de las partidas de servicios públicos y </w:t>
      </w:r>
      <w:r w:rsidR="008F7E02">
        <w:rPr>
          <w:rFonts w:ascii="Arial Narrow" w:hAnsi="Arial Narrow"/>
          <w:sz w:val="26"/>
          <w:szCs w:val="26"/>
        </w:rPr>
        <w:t xml:space="preserve">nuevos </w:t>
      </w:r>
      <w:r>
        <w:rPr>
          <w:rFonts w:ascii="Arial Narrow" w:hAnsi="Arial Narrow"/>
          <w:sz w:val="26"/>
          <w:szCs w:val="26"/>
        </w:rPr>
        <w:t xml:space="preserve">y </w:t>
      </w:r>
      <w:r w:rsidR="008F7E02">
        <w:rPr>
          <w:rFonts w:ascii="Arial Narrow" w:hAnsi="Arial Narrow"/>
          <w:sz w:val="26"/>
          <w:szCs w:val="26"/>
        </w:rPr>
        <w:t>grandes proyectos social</w:t>
      </w:r>
      <w:r>
        <w:rPr>
          <w:rFonts w:ascii="Arial Narrow" w:hAnsi="Arial Narrow"/>
          <w:sz w:val="26"/>
          <w:szCs w:val="26"/>
        </w:rPr>
        <w:t>es</w:t>
      </w:r>
      <w:r w:rsidR="008F7E02">
        <w:rPr>
          <w:rFonts w:ascii="Arial Narrow" w:hAnsi="Arial Narrow"/>
          <w:sz w:val="26"/>
          <w:szCs w:val="26"/>
        </w:rPr>
        <w:t xml:space="preserve"> y cultural</w:t>
      </w:r>
      <w:r>
        <w:rPr>
          <w:rFonts w:ascii="Arial Narrow" w:hAnsi="Arial Narrow"/>
          <w:sz w:val="26"/>
          <w:szCs w:val="26"/>
        </w:rPr>
        <w:t>es</w:t>
      </w:r>
      <w:r w:rsidR="008F7E02">
        <w:rPr>
          <w:rFonts w:ascii="Arial Narrow" w:hAnsi="Arial Narrow"/>
          <w:sz w:val="26"/>
          <w:szCs w:val="26"/>
        </w:rPr>
        <w:t>, especialmente financiados con fondos europeos</w:t>
      </w:r>
      <w:r>
        <w:rPr>
          <w:rFonts w:ascii="Arial Narrow" w:hAnsi="Arial Narrow"/>
          <w:sz w:val="26"/>
          <w:szCs w:val="26"/>
        </w:rPr>
        <w:t>".</w:t>
      </w:r>
    </w:p>
    <w:p w14:paraId="14774742" w14:textId="77777777" w:rsidR="00360D27" w:rsidRDefault="00360D27" w:rsidP="00510FA2">
      <w:pPr>
        <w:jc w:val="both"/>
        <w:rPr>
          <w:rFonts w:ascii="Arial Narrow" w:hAnsi="Arial Narrow"/>
          <w:sz w:val="26"/>
          <w:szCs w:val="26"/>
        </w:rPr>
      </w:pPr>
    </w:p>
    <w:p w14:paraId="3EF5684C" w14:textId="26BCFE68" w:rsidR="00360D27" w:rsidRDefault="00BE2EC7" w:rsidP="00510FA2">
      <w:pPr>
        <w:jc w:val="both"/>
        <w:rPr>
          <w:rFonts w:ascii="Arial Narrow" w:hAnsi="Arial Narrow"/>
          <w:sz w:val="26"/>
          <w:szCs w:val="26"/>
        </w:rPr>
      </w:pPr>
      <w:r>
        <w:rPr>
          <w:rFonts w:ascii="Arial Narrow" w:hAnsi="Arial Narrow"/>
          <w:sz w:val="26"/>
          <w:szCs w:val="26"/>
        </w:rPr>
        <w:t xml:space="preserve">Los ingresos totales del Ayuntamiento se sitúan en 275,56 millones de euros y los gastos totales en 271 millones de euros. Mientras que los ingresos totales del consolidado de estabilidad se sitúan en 300 millones de euros y los gastos totales de dicho consolidado en 296,01 millones de euros. </w:t>
      </w:r>
      <w:bookmarkStart w:id="0" w:name="_GoBack"/>
      <w:bookmarkEnd w:id="0"/>
    </w:p>
    <w:p w14:paraId="1F7BCF1C" w14:textId="77777777" w:rsidR="002A7B74" w:rsidRDefault="002A7B74" w:rsidP="00510FA2">
      <w:pPr>
        <w:jc w:val="both"/>
        <w:rPr>
          <w:rFonts w:ascii="Arial Narrow" w:hAnsi="Arial Narrow"/>
          <w:sz w:val="26"/>
          <w:szCs w:val="26"/>
        </w:rPr>
      </w:pPr>
    </w:p>
    <w:p w14:paraId="70D3BAA4" w14:textId="407AAA8A" w:rsidR="00085D3B" w:rsidRDefault="00085D3B" w:rsidP="00510FA2">
      <w:pPr>
        <w:jc w:val="both"/>
        <w:rPr>
          <w:rFonts w:ascii="Arial Narrow" w:hAnsi="Arial Narrow"/>
          <w:sz w:val="26"/>
          <w:szCs w:val="26"/>
        </w:rPr>
      </w:pPr>
      <w:r>
        <w:rPr>
          <w:rFonts w:ascii="Arial Narrow" w:hAnsi="Arial Narrow"/>
          <w:sz w:val="26"/>
          <w:szCs w:val="26"/>
        </w:rPr>
        <w:lastRenderedPageBreak/>
        <w:t xml:space="preserve">"El Presupuesto, por tanto, se presenta con superávit, cumpliendo con la estabilidad presupuestaria, con la regla de gasto y con la nivelación presupuestaria exigida por el Ministerio de Hacienda, lo que facilitará disponer de remanente de tesorería al cierre del ejercicio para reducir las </w:t>
      </w:r>
      <w:proofErr w:type="spellStart"/>
      <w:r>
        <w:rPr>
          <w:rFonts w:ascii="Arial Narrow" w:hAnsi="Arial Narrow"/>
          <w:sz w:val="26"/>
          <w:szCs w:val="26"/>
        </w:rPr>
        <w:t>OPAs</w:t>
      </w:r>
      <w:proofErr w:type="spellEnd"/>
      <w:r>
        <w:rPr>
          <w:rFonts w:ascii="Arial Narrow" w:hAnsi="Arial Narrow"/>
          <w:sz w:val="26"/>
          <w:szCs w:val="26"/>
        </w:rPr>
        <w:t xml:space="preserve">, mejorar el </w:t>
      </w:r>
      <w:r w:rsidR="00673F78">
        <w:rPr>
          <w:rFonts w:ascii="Arial Narrow" w:hAnsi="Arial Narrow"/>
          <w:sz w:val="26"/>
          <w:szCs w:val="26"/>
        </w:rPr>
        <w:t xml:space="preserve">Pago Medio a Proveedores y mejorar el pago de la deuda", ha señalado Francisco Delgado. </w:t>
      </w:r>
    </w:p>
    <w:p w14:paraId="0BC49CEE" w14:textId="77777777" w:rsidR="008F7E02" w:rsidRDefault="008F7E02" w:rsidP="00510FA2">
      <w:pPr>
        <w:jc w:val="both"/>
        <w:rPr>
          <w:rFonts w:ascii="Arial Narrow" w:hAnsi="Arial Narrow"/>
          <w:sz w:val="26"/>
          <w:szCs w:val="26"/>
        </w:rPr>
      </w:pPr>
    </w:p>
    <w:p w14:paraId="485609A0" w14:textId="277E4B0B" w:rsidR="00246CA4" w:rsidRDefault="00246CA4" w:rsidP="00246CA4">
      <w:pPr>
        <w:jc w:val="both"/>
      </w:pPr>
      <w:r>
        <w:rPr>
          <w:rFonts w:ascii="Arial Narrow" w:hAnsi="Arial Narrow"/>
          <w:sz w:val="26"/>
          <w:szCs w:val="26"/>
        </w:rPr>
        <w:t>El Presupuesto que se ha aprobado inicialmente supone el claro compromiso del Gobierno municipal con la atención social y la mejora de los servicios públicos.</w:t>
      </w:r>
      <w:r>
        <w:t xml:space="preserve"> </w:t>
      </w:r>
      <w:r>
        <w:rPr>
          <w:rFonts w:ascii="Arial Narrow" w:hAnsi="Arial Narrow"/>
          <w:sz w:val="26"/>
          <w:szCs w:val="26"/>
        </w:rPr>
        <w:t>De hecho, con respecto a 2022, el Presupuesto para Ayuda a Domicilio se incrementa un 216,59% o la partida para atención social sube un 71 por ciento, mientras que la media de aumento de las partidas de servicios públicos supone un 47,45 por ciento.</w:t>
      </w:r>
    </w:p>
    <w:p w14:paraId="27BC25A1" w14:textId="77777777" w:rsidR="00246CA4" w:rsidRDefault="00246CA4" w:rsidP="00246CA4">
      <w:pPr>
        <w:jc w:val="both"/>
        <w:rPr>
          <w:rFonts w:ascii="Arial Narrow" w:hAnsi="Arial Narrow"/>
          <w:sz w:val="26"/>
          <w:szCs w:val="26"/>
        </w:rPr>
      </w:pPr>
    </w:p>
    <w:p w14:paraId="77FC578B" w14:textId="358FF132" w:rsidR="00246CA4" w:rsidRDefault="00246CA4" w:rsidP="00246CA4">
      <w:pPr>
        <w:jc w:val="both"/>
        <w:rPr>
          <w:rFonts w:ascii="Arial Narrow" w:hAnsi="Arial Narrow"/>
          <w:sz w:val="26"/>
          <w:szCs w:val="26"/>
        </w:rPr>
      </w:pPr>
      <w:r>
        <w:rPr>
          <w:rFonts w:ascii="Arial Narrow" w:hAnsi="Arial Narrow"/>
          <w:sz w:val="26"/>
          <w:szCs w:val="26"/>
        </w:rPr>
        <w:t xml:space="preserve">En concreto, </w:t>
      </w:r>
      <w:r w:rsidR="005F295B">
        <w:rPr>
          <w:rFonts w:ascii="Arial Narrow" w:hAnsi="Arial Narrow"/>
          <w:sz w:val="26"/>
          <w:szCs w:val="26"/>
        </w:rPr>
        <w:t>ha aumentado</w:t>
      </w:r>
      <w:r>
        <w:rPr>
          <w:rFonts w:ascii="Arial Narrow" w:hAnsi="Arial Narrow"/>
          <w:sz w:val="26"/>
          <w:szCs w:val="26"/>
        </w:rPr>
        <w:t xml:space="preserve"> la partida para mantenimiento de colegios </w:t>
      </w:r>
      <w:r w:rsidR="005F295B">
        <w:rPr>
          <w:rFonts w:ascii="Arial Narrow" w:hAnsi="Arial Narrow"/>
          <w:sz w:val="26"/>
          <w:szCs w:val="26"/>
        </w:rPr>
        <w:t>un</w:t>
      </w:r>
      <w:r>
        <w:rPr>
          <w:rFonts w:ascii="Arial Narrow" w:hAnsi="Arial Narrow"/>
          <w:sz w:val="26"/>
          <w:szCs w:val="26"/>
        </w:rPr>
        <w:t xml:space="preserve"> 29,93%, un 8,57% en limpieza viaria, un 46,11% en el servicio de recogida de basuras, un 32,71% en seguridad vial o un 38,27% en reparación y mantenimiento de calles.</w:t>
      </w:r>
    </w:p>
    <w:p w14:paraId="6F40BB61" w14:textId="77777777" w:rsidR="005E15CE" w:rsidRDefault="005E15CE" w:rsidP="00246CA4">
      <w:pPr>
        <w:jc w:val="both"/>
        <w:rPr>
          <w:rFonts w:ascii="Arial Narrow" w:hAnsi="Arial Narrow"/>
          <w:sz w:val="26"/>
          <w:szCs w:val="26"/>
        </w:rPr>
      </w:pPr>
    </w:p>
    <w:p w14:paraId="21617140" w14:textId="3D7A60B3" w:rsidR="005E15CE" w:rsidRPr="005E15CE" w:rsidRDefault="004A5E5F" w:rsidP="00246CA4">
      <w:pPr>
        <w:jc w:val="both"/>
        <w:rPr>
          <w:rFonts w:ascii="Arial Narrow" w:hAnsi="Arial Narrow"/>
          <w:b/>
          <w:sz w:val="28"/>
          <w:szCs w:val="26"/>
        </w:rPr>
      </w:pPr>
      <w:r>
        <w:rPr>
          <w:rFonts w:ascii="Arial Narrow" w:hAnsi="Arial Narrow"/>
          <w:b/>
          <w:sz w:val="28"/>
          <w:szCs w:val="26"/>
        </w:rPr>
        <w:t>Enmi</w:t>
      </w:r>
      <w:r w:rsidR="00CF2525">
        <w:rPr>
          <w:rFonts w:ascii="Arial Narrow" w:hAnsi="Arial Narrow"/>
          <w:b/>
          <w:sz w:val="28"/>
          <w:szCs w:val="26"/>
        </w:rPr>
        <w:t>enda para destinar el superávit a la mejora de servicios públicos</w:t>
      </w:r>
    </w:p>
    <w:p w14:paraId="6CD33B81" w14:textId="77777777" w:rsidR="005E15CE" w:rsidRDefault="005E15CE" w:rsidP="00246CA4">
      <w:pPr>
        <w:jc w:val="both"/>
        <w:rPr>
          <w:rFonts w:ascii="Arial Narrow" w:hAnsi="Arial Narrow"/>
          <w:sz w:val="26"/>
          <w:szCs w:val="26"/>
        </w:rPr>
      </w:pPr>
    </w:p>
    <w:p w14:paraId="04C624E3" w14:textId="24FA2689" w:rsidR="004A5E5F" w:rsidRDefault="005E15CE" w:rsidP="00246CA4">
      <w:pPr>
        <w:jc w:val="both"/>
        <w:rPr>
          <w:rFonts w:ascii="Arial Narrow" w:hAnsi="Arial Narrow"/>
          <w:sz w:val="26"/>
          <w:szCs w:val="26"/>
        </w:rPr>
      </w:pPr>
      <w:r>
        <w:rPr>
          <w:rFonts w:ascii="Arial Narrow" w:hAnsi="Arial Narrow"/>
          <w:sz w:val="26"/>
          <w:szCs w:val="26"/>
        </w:rPr>
        <w:t>Por otra parte, el Grupo Municipal Popular h</w:t>
      </w:r>
      <w:r w:rsidR="00CF2525">
        <w:rPr>
          <w:rFonts w:ascii="Arial Narrow" w:hAnsi="Arial Narrow"/>
          <w:sz w:val="26"/>
          <w:szCs w:val="26"/>
        </w:rPr>
        <w:t xml:space="preserve">a presentado una enmienda in </w:t>
      </w:r>
      <w:proofErr w:type="spellStart"/>
      <w:r w:rsidR="00CF2525">
        <w:rPr>
          <w:rFonts w:ascii="Arial Narrow" w:hAnsi="Arial Narrow"/>
          <w:sz w:val="26"/>
          <w:szCs w:val="26"/>
        </w:rPr>
        <w:t>vo</w:t>
      </w:r>
      <w:r>
        <w:rPr>
          <w:rFonts w:ascii="Arial Narrow" w:hAnsi="Arial Narrow"/>
          <w:sz w:val="26"/>
          <w:szCs w:val="26"/>
        </w:rPr>
        <w:t>ce</w:t>
      </w:r>
      <w:proofErr w:type="spellEnd"/>
      <w:r w:rsidR="007D2C85">
        <w:rPr>
          <w:rFonts w:ascii="Arial Narrow" w:hAnsi="Arial Narrow"/>
          <w:sz w:val="26"/>
          <w:szCs w:val="26"/>
        </w:rPr>
        <w:t xml:space="preserve"> aprobada con la mayoría del PP y la abstención del resto de grupos,</w:t>
      </w:r>
      <w:r w:rsidR="004A5E5F">
        <w:rPr>
          <w:rFonts w:ascii="Arial Narrow" w:hAnsi="Arial Narrow"/>
          <w:sz w:val="26"/>
          <w:szCs w:val="26"/>
        </w:rPr>
        <w:t xml:space="preserve"> en la que insta al Gobierno local a que estudie la viabilidad de destinar el superávit del presupuesto a l</w:t>
      </w:r>
      <w:r w:rsidR="00C46316">
        <w:rPr>
          <w:rFonts w:ascii="Arial Narrow" w:hAnsi="Arial Narrow"/>
          <w:sz w:val="26"/>
          <w:szCs w:val="26"/>
        </w:rPr>
        <w:t>a mejora de servicios públicos como</w:t>
      </w:r>
      <w:r w:rsidR="00D871BA">
        <w:rPr>
          <w:rFonts w:ascii="Arial Narrow" w:hAnsi="Arial Narrow"/>
          <w:sz w:val="26"/>
          <w:szCs w:val="26"/>
        </w:rPr>
        <w:t xml:space="preserve"> parques y jardines, </w:t>
      </w:r>
      <w:r w:rsidR="00C46316">
        <w:rPr>
          <w:rFonts w:ascii="Arial Narrow" w:hAnsi="Arial Narrow"/>
          <w:sz w:val="26"/>
          <w:szCs w:val="26"/>
        </w:rPr>
        <w:t xml:space="preserve">limpieza viaria, mantenimiento de </w:t>
      </w:r>
      <w:r w:rsidR="00D871BA">
        <w:rPr>
          <w:rFonts w:ascii="Arial Narrow" w:hAnsi="Arial Narrow"/>
          <w:sz w:val="26"/>
          <w:szCs w:val="26"/>
        </w:rPr>
        <w:t>colegios y vivienda.</w:t>
      </w:r>
    </w:p>
    <w:p w14:paraId="4E0C7323" w14:textId="77777777" w:rsidR="004A5E5F" w:rsidRDefault="004A5E5F" w:rsidP="00246CA4">
      <w:pPr>
        <w:jc w:val="both"/>
        <w:rPr>
          <w:rFonts w:ascii="Arial Narrow" w:hAnsi="Arial Narrow"/>
          <w:sz w:val="26"/>
          <w:szCs w:val="26"/>
        </w:rPr>
      </w:pPr>
    </w:p>
    <w:p w14:paraId="7E9EAAA9" w14:textId="63AFD25A" w:rsidR="005E15CE" w:rsidRPr="004A5E5F" w:rsidRDefault="004A5E5F" w:rsidP="00246CA4">
      <w:pPr>
        <w:jc w:val="both"/>
        <w:rPr>
          <w:rFonts w:ascii="Arial Narrow" w:hAnsi="Arial Narrow"/>
          <w:sz w:val="26"/>
          <w:szCs w:val="26"/>
        </w:rPr>
      </w:pPr>
      <w:r>
        <w:rPr>
          <w:rFonts w:ascii="Arial Narrow" w:hAnsi="Arial Narrow"/>
          <w:sz w:val="26"/>
          <w:szCs w:val="26"/>
        </w:rPr>
        <w:t>Igualmente, se ha</w:t>
      </w:r>
      <w:r w:rsidR="00C46316">
        <w:rPr>
          <w:rFonts w:ascii="Arial Narrow" w:hAnsi="Arial Narrow"/>
          <w:sz w:val="26"/>
          <w:szCs w:val="26"/>
        </w:rPr>
        <w:t>n</w:t>
      </w:r>
      <w:r>
        <w:rPr>
          <w:rFonts w:ascii="Arial Narrow" w:hAnsi="Arial Narrow"/>
          <w:sz w:val="26"/>
          <w:szCs w:val="26"/>
        </w:rPr>
        <w:t xml:space="preserve"> rechazado las enmiendas presentadas por el Grupo Municipal Socialista </w:t>
      </w:r>
      <w:r w:rsidR="00D871BA">
        <w:rPr>
          <w:rFonts w:ascii="Arial Narrow" w:hAnsi="Arial Narrow"/>
          <w:sz w:val="26"/>
          <w:szCs w:val="26"/>
        </w:rPr>
        <w:t xml:space="preserve">por registro </w:t>
      </w:r>
      <w:r>
        <w:rPr>
          <w:rFonts w:ascii="Arial Narrow" w:hAnsi="Arial Narrow"/>
          <w:sz w:val="26"/>
          <w:szCs w:val="26"/>
        </w:rPr>
        <w:t>e</w:t>
      </w:r>
      <w:r w:rsidR="00C46316">
        <w:rPr>
          <w:rFonts w:ascii="Arial Narrow" w:hAnsi="Arial Narrow"/>
          <w:sz w:val="26"/>
          <w:szCs w:val="26"/>
        </w:rPr>
        <w:t>n la mañana de hoy</w:t>
      </w:r>
      <w:r>
        <w:rPr>
          <w:rFonts w:ascii="Arial Narrow" w:hAnsi="Arial Narrow"/>
          <w:sz w:val="26"/>
          <w:szCs w:val="26"/>
        </w:rPr>
        <w:t>, debido a que</w:t>
      </w:r>
      <w:r w:rsidR="00C46316">
        <w:rPr>
          <w:rFonts w:ascii="Arial Narrow" w:hAnsi="Arial Narrow"/>
          <w:sz w:val="26"/>
          <w:szCs w:val="26"/>
        </w:rPr>
        <w:t xml:space="preserve"> han entrado fuera de plazo al llegar con menos de 24 horas de antelación,</w:t>
      </w:r>
      <w:r>
        <w:rPr>
          <w:rFonts w:ascii="Arial Narrow" w:hAnsi="Arial Narrow"/>
          <w:sz w:val="26"/>
          <w:szCs w:val="26"/>
        </w:rPr>
        <w:t xml:space="preserve"> </w:t>
      </w:r>
      <w:r w:rsidR="00D871BA">
        <w:rPr>
          <w:rFonts w:ascii="Arial Narrow" w:hAnsi="Arial Narrow"/>
          <w:sz w:val="26"/>
          <w:szCs w:val="26"/>
        </w:rPr>
        <w:t>normativa que</w:t>
      </w:r>
      <w:r w:rsidR="00C46316">
        <w:rPr>
          <w:rFonts w:ascii="Arial Narrow" w:hAnsi="Arial Narrow"/>
          <w:sz w:val="26"/>
          <w:szCs w:val="26"/>
        </w:rPr>
        <w:t xml:space="preserve"> se acordó, en su día, en Junta de Portavoces</w:t>
      </w:r>
      <w:r w:rsidR="00D871BA">
        <w:rPr>
          <w:rFonts w:ascii="Arial Narrow" w:hAnsi="Arial Narrow"/>
          <w:sz w:val="26"/>
          <w:szCs w:val="26"/>
        </w:rPr>
        <w:t>.</w:t>
      </w:r>
      <w:r w:rsidR="00C46316">
        <w:rPr>
          <w:rFonts w:ascii="Arial Narrow" w:hAnsi="Arial Narrow"/>
          <w:sz w:val="26"/>
          <w:szCs w:val="26"/>
        </w:rPr>
        <w:t xml:space="preserve"> </w:t>
      </w:r>
    </w:p>
    <w:p w14:paraId="3D036E87" w14:textId="77777777" w:rsidR="00246CA4" w:rsidRDefault="00246CA4" w:rsidP="00510FA2">
      <w:pPr>
        <w:jc w:val="both"/>
        <w:rPr>
          <w:rFonts w:ascii="Arial Narrow" w:hAnsi="Arial Narrow"/>
          <w:sz w:val="26"/>
          <w:szCs w:val="26"/>
        </w:rPr>
      </w:pPr>
    </w:p>
    <w:p w14:paraId="0A3F38E8" w14:textId="4BAA0A73" w:rsidR="006F26C5" w:rsidRPr="005E15CE" w:rsidRDefault="006F26C5" w:rsidP="00510FA2">
      <w:pPr>
        <w:jc w:val="both"/>
        <w:rPr>
          <w:rFonts w:ascii="Arial Narrow" w:hAnsi="Arial Narrow"/>
          <w:b/>
          <w:sz w:val="28"/>
          <w:szCs w:val="26"/>
        </w:rPr>
      </w:pPr>
      <w:r w:rsidRPr="005E15CE">
        <w:rPr>
          <w:rFonts w:ascii="Arial Narrow" w:hAnsi="Arial Narrow"/>
          <w:b/>
          <w:sz w:val="28"/>
          <w:szCs w:val="26"/>
        </w:rPr>
        <w:t>Modificación de crédito</w:t>
      </w:r>
    </w:p>
    <w:p w14:paraId="555FC8EC" w14:textId="77777777" w:rsidR="006F26C5" w:rsidRDefault="006F26C5" w:rsidP="00510FA2">
      <w:pPr>
        <w:jc w:val="both"/>
        <w:rPr>
          <w:rFonts w:ascii="Arial Narrow" w:hAnsi="Arial Narrow"/>
          <w:sz w:val="26"/>
          <w:szCs w:val="26"/>
        </w:rPr>
      </w:pPr>
    </w:p>
    <w:p w14:paraId="56ABFC32" w14:textId="2069FE76" w:rsidR="006F26C5" w:rsidRDefault="006F26C5" w:rsidP="00510FA2">
      <w:pPr>
        <w:jc w:val="both"/>
        <w:rPr>
          <w:rFonts w:ascii="Arial Narrow" w:hAnsi="Arial Narrow"/>
          <w:sz w:val="26"/>
          <w:szCs w:val="26"/>
        </w:rPr>
      </w:pPr>
      <w:r>
        <w:rPr>
          <w:rFonts w:ascii="Arial Narrow" w:hAnsi="Arial Narrow"/>
          <w:sz w:val="26"/>
          <w:szCs w:val="26"/>
        </w:rPr>
        <w:t xml:space="preserve">Por otro lado, el Pleno también ha aprobado la modificación número TO54/2025, en el Presupuesto municipal para el ejercicio 2025, prórroga de 2022 por un importe de 420.211,46 euros destinado al proyecto de instalación de línea de </w:t>
      </w:r>
      <w:proofErr w:type="spellStart"/>
      <w:r>
        <w:rPr>
          <w:rFonts w:ascii="Arial Narrow" w:hAnsi="Arial Narrow"/>
          <w:sz w:val="26"/>
          <w:szCs w:val="26"/>
        </w:rPr>
        <w:t>biorresiduos</w:t>
      </w:r>
      <w:proofErr w:type="spellEnd"/>
      <w:r>
        <w:rPr>
          <w:rFonts w:ascii="Arial Narrow" w:hAnsi="Arial Narrow"/>
          <w:sz w:val="26"/>
          <w:szCs w:val="26"/>
        </w:rPr>
        <w:t xml:space="preserve"> en el centro de tratamiento de residuos de Las Calandrias de Jerez</w:t>
      </w:r>
      <w:r w:rsidR="001243D2">
        <w:rPr>
          <w:rFonts w:ascii="Arial Narrow" w:hAnsi="Arial Narrow"/>
          <w:sz w:val="26"/>
          <w:szCs w:val="26"/>
        </w:rPr>
        <w:t xml:space="preserve">. Este proyecto cuenta con una subvención de la Consejería de Sostenibilidad, Medio Ambiente y Economía Azul en el marco del plan re recuperación, transformación y resiliencia </w:t>
      </w:r>
      <w:proofErr w:type="spellStart"/>
      <w:r w:rsidR="001243D2">
        <w:rPr>
          <w:rFonts w:ascii="Arial Narrow" w:hAnsi="Arial Narrow"/>
          <w:sz w:val="26"/>
          <w:szCs w:val="26"/>
        </w:rPr>
        <w:t>Next</w:t>
      </w:r>
      <w:proofErr w:type="spellEnd"/>
      <w:r w:rsidR="001243D2">
        <w:rPr>
          <w:rFonts w:ascii="Arial Narrow" w:hAnsi="Arial Narrow"/>
          <w:sz w:val="26"/>
          <w:szCs w:val="26"/>
        </w:rPr>
        <w:t xml:space="preserve"> </w:t>
      </w:r>
      <w:proofErr w:type="spellStart"/>
      <w:r w:rsidR="001243D2">
        <w:rPr>
          <w:rFonts w:ascii="Arial Narrow" w:hAnsi="Arial Narrow"/>
          <w:sz w:val="26"/>
          <w:szCs w:val="26"/>
        </w:rPr>
        <w:t>Generation</w:t>
      </w:r>
      <w:proofErr w:type="spellEnd"/>
      <w:r w:rsidR="001243D2">
        <w:rPr>
          <w:rFonts w:ascii="Arial Narrow" w:hAnsi="Arial Narrow"/>
          <w:sz w:val="26"/>
          <w:szCs w:val="26"/>
        </w:rPr>
        <w:t xml:space="preserve"> por un importe del 75 por ciento del total del proyecto, que asciende a 840.422,93 euros. </w:t>
      </w:r>
      <w:r>
        <w:rPr>
          <w:rFonts w:ascii="Arial Narrow" w:hAnsi="Arial Narrow"/>
          <w:sz w:val="26"/>
          <w:szCs w:val="26"/>
        </w:rPr>
        <w:t xml:space="preserve"> </w:t>
      </w:r>
    </w:p>
    <w:p w14:paraId="142B611A" w14:textId="77777777" w:rsidR="00BE3375" w:rsidRPr="00376C4C" w:rsidRDefault="00BE3375" w:rsidP="00510FA2">
      <w:pPr>
        <w:jc w:val="both"/>
        <w:rPr>
          <w:rFonts w:ascii="Arial Narrow" w:hAnsi="Arial Narrow"/>
          <w:sz w:val="26"/>
          <w:szCs w:val="26"/>
        </w:rPr>
      </w:pPr>
    </w:p>
    <w:sectPr w:rsidR="00BE3375" w:rsidRPr="00376C4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232C" w14:textId="77777777" w:rsidR="00420043" w:rsidRDefault="00420043" w:rsidP="00B46D82">
      <w:r>
        <w:separator/>
      </w:r>
    </w:p>
  </w:endnote>
  <w:endnote w:type="continuationSeparator" w:id="0">
    <w:p w14:paraId="2674C24D" w14:textId="77777777" w:rsidR="00420043" w:rsidRDefault="00420043"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3F0E" w14:textId="77777777" w:rsidR="00420043" w:rsidRDefault="00420043" w:rsidP="00B46D82">
      <w:r>
        <w:separator/>
      </w:r>
    </w:p>
  </w:footnote>
  <w:footnote w:type="continuationSeparator" w:id="0">
    <w:p w14:paraId="64E2AC53" w14:textId="77777777" w:rsidR="00420043" w:rsidRDefault="00420043"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85D3B"/>
    <w:rsid w:val="000D3F69"/>
    <w:rsid w:val="00123709"/>
    <w:rsid w:val="001243D2"/>
    <w:rsid w:val="00146E54"/>
    <w:rsid w:val="001C1F5E"/>
    <w:rsid w:val="001F073D"/>
    <w:rsid w:val="00204680"/>
    <w:rsid w:val="00224EE5"/>
    <w:rsid w:val="00241A9F"/>
    <w:rsid w:val="00246CA4"/>
    <w:rsid w:val="00261377"/>
    <w:rsid w:val="002732E6"/>
    <w:rsid w:val="002752D3"/>
    <w:rsid w:val="00284317"/>
    <w:rsid w:val="002A4CE6"/>
    <w:rsid w:val="002A7B74"/>
    <w:rsid w:val="002E095C"/>
    <w:rsid w:val="00360D27"/>
    <w:rsid w:val="003757CD"/>
    <w:rsid w:val="00376C4C"/>
    <w:rsid w:val="003D2BA5"/>
    <w:rsid w:val="00420043"/>
    <w:rsid w:val="00466C60"/>
    <w:rsid w:val="00467E32"/>
    <w:rsid w:val="00470A42"/>
    <w:rsid w:val="004A5E5F"/>
    <w:rsid w:val="004E18EE"/>
    <w:rsid w:val="00510FA2"/>
    <w:rsid w:val="00563012"/>
    <w:rsid w:val="005A0E29"/>
    <w:rsid w:val="005B3205"/>
    <w:rsid w:val="005B6BA4"/>
    <w:rsid w:val="005E15CE"/>
    <w:rsid w:val="005F1E29"/>
    <w:rsid w:val="005F295B"/>
    <w:rsid w:val="006032DC"/>
    <w:rsid w:val="00634B45"/>
    <w:rsid w:val="00673F78"/>
    <w:rsid w:val="006A139D"/>
    <w:rsid w:val="006A1F0D"/>
    <w:rsid w:val="006F26C5"/>
    <w:rsid w:val="007631D0"/>
    <w:rsid w:val="007A2A70"/>
    <w:rsid w:val="007D2C85"/>
    <w:rsid w:val="0080789D"/>
    <w:rsid w:val="00853C36"/>
    <w:rsid w:val="00857AE2"/>
    <w:rsid w:val="00861B1D"/>
    <w:rsid w:val="008B6AA2"/>
    <w:rsid w:val="008D3D38"/>
    <w:rsid w:val="008F7E02"/>
    <w:rsid w:val="00930661"/>
    <w:rsid w:val="00950BEF"/>
    <w:rsid w:val="009E0E3E"/>
    <w:rsid w:val="009F4D74"/>
    <w:rsid w:val="00A02478"/>
    <w:rsid w:val="00AA2F86"/>
    <w:rsid w:val="00B4454D"/>
    <w:rsid w:val="00B46D82"/>
    <w:rsid w:val="00B470C1"/>
    <w:rsid w:val="00BB4025"/>
    <w:rsid w:val="00BE2EC7"/>
    <w:rsid w:val="00BE3375"/>
    <w:rsid w:val="00C07D96"/>
    <w:rsid w:val="00C46316"/>
    <w:rsid w:val="00CF2525"/>
    <w:rsid w:val="00D2448A"/>
    <w:rsid w:val="00D42ADF"/>
    <w:rsid w:val="00D86964"/>
    <w:rsid w:val="00D871BA"/>
    <w:rsid w:val="00E10ED4"/>
    <w:rsid w:val="00E12B79"/>
    <w:rsid w:val="00EA57B3"/>
    <w:rsid w:val="00EB5EB8"/>
    <w:rsid w:val="00EF5C2B"/>
    <w:rsid w:val="00F43EC3"/>
    <w:rsid w:val="00F729D5"/>
    <w:rsid w:val="00F774BF"/>
    <w:rsid w:val="00FF3FBB"/>
    <w:rsid w:val="00FF7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docId w15:val="{ABB4D05B-9174-4864-9CA8-685D1C3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deglobo">
    <w:name w:val="Balloon Text"/>
    <w:basedOn w:val="Normal"/>
    <w:link w:val="TextodegloboCar"/>
    <w:uiPriority w:val="99"/>
    <w:semiHidden/>
    <w:unhideWhenUsed/>
    <w:rsid w:val="00BE3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paragraph" w:styleId="Textoindependiente">
    <w:name w:val="Body Text"/>
    <w:basedOn w:val="Normal"/>
    <w:link w:val="TextoindependienteCar"/>
    <w:uiPriority w:val="1"/>
    <w:qFormat/>
    <w:rsid w:val="00BE3375"/>
    <w:pPr>
      <w:widowControl w:val="0"/>
      <w:suppressAutoHyphens/>
      <w:jc w:val="both"/>
    </w:pPr>
    <w:rPr>
      <w:rFonts w:ascii="Arial" w:eastAsia="Arial" w:hAnsi="Arial" w:cs="Arial"/>
      <w:sz w:val="40"/>
      <w:szCs w:val="40"/>
    </w:rPr>
  </w:style>
  <w:style w:type="character" w:customStyle="1" w:styleId="TextoindependienteCar1">
    <w:name w:val="Texto independiente Car1"/>
    <w:basedOn w:val="Fuentedeprrafopredeter"/>
    <w:uiPriority w:val="99"/>
    <w:semiHidden/>
    <w:rsid w:val="00BE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21</cp:revision>
  <dcterms:created xsi:type="dcterms:W3CDTF">2025-07-23T10:22:00Z</dcterms:created>
  <dcterms:modified xsi:type="dcterms:W3CDTF">2025-07-25T10:21:00Z</dcterms:modified>
</cp:coreProperties>
</file>