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C5" w:rsidRDefault="00362DC5">
      <w:pPr>
        <w:rPr>
          <w:rFonts w:ascii="Arial Narrow" w:hAnsi="Arial Narrow"/>
          <w:sz w:val="26"/>
          <w:szCs w:val="26"/>
        </w:rPr>
      </w:pPr>
    </w:p>
    <w:p w:rsidR="00362DC5" w:rsidRDefault="00395862">
      <w:pPr>
        <w:pStyle w:val="Textoindependiente"/>
        <w:spacing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 Ayuntamiento mantiene las actuaciones de refuerzo de la vigilancia nivel 4 por el virus del Nilo en todo el término municipal como medida preventiva</w:t>
      </w:r>
    </w:p>
    <w:p w:rsidR="00362DC5" w:rsidRDefault="00395862">
      <w:r>
        <w:rPr>
          <w:rFonts w:ascii="Arial Narrow" w:hAnsi="Arial Narrow" w:cs="Arial"/>
          <w:sz w:val="36"/>
          <w:szCs w:val="36"/>
          <w:lang w:eastAsia="es-ES_tradnl"/>
        </w:rPr>
        <w:t>Protección Animal trabaja de manera coordinada con la Delegación Territorial de Salud</w:t>
      </w:r>
      <w:r>
        <w:rPr>
          <w:rFonts w:ascii="Arial Narrow" w:hAnsi="Arial Narrow" w:cs="Arial"/>
          <w:sz w:val="36"/>
          <w:szCs w:val="36"/>
          <w:lang w:eastAsia="es-ES_tradnl"/>
        </w:rPr>
        <w:t xml:space="preserve"> y con la empresa ‘</w:t>
      </w:r>
      <w:proofErr w:type="spellStart"/>
      <w:r>
        <w:rPr>
          <w:rFonts w:ascii="Arial Narrow" w:hAnsi="Arial Narrow" w:cs="Arial"/>
          <w:sz w:val="36"/>
          <w:szCs w:val="36"/>
          <w:lang w:eastAsia="es-ES_tradnl"/>
        </w:rPr>
        <w:t>Lokímica</w:t>
      </w:r>
      <w:proofErr w:type="spellEnd"/>
      <w:r>
        <w:rPr>
          <w:rFonts w:ascii="Arial Narrow" w:hAnsi="Arial Narrow" w:cs="Arial"/>
          <w:sz w:val="36"/>
          <w:szCs w:val="36"/>
          <w:lang w:eastAsia="es-ES_tradnl"/>
        </w:rPr>
        <w:t xml:space="preserve">’ </w:t>
      </w:r>
    </w:p>
    <w:p w:rsidR="00362DC5" w:rsidRDefault="00362DC5"/>
    <w:p w:rsidR="00362DC5" w:rsidRDefault="00395862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25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de julio de 2025.</w:t>
      </w:r>
      <w:r>
        <w:rPr>
          <w:rFonts w:ascii="Arial Narrow" w:hAnsi="Arial Narrow" w:cs="Arial Narrow"/>
          <w:sz w:val="26"/>
          <w:szCs w:val="26"/>
        </w:rPr>
        <w:t xml:space="preserve"> El Servicio de Protección Animal del Ayuntamiento de Jerez sigue manteniendo y actuando en el refuerzo de la vigilanci</w:t>
      </w:r>
      <w:r>
        <w:rPr>
          <w:rFonts w:ascii="Arial Narrow" w:hAnsi="Arial Narrow" w:cs="Arial Narrow"/>
          <w:sz w:val="26"/>
          <w:szCs w:val="26"/>
        </w:rPr>
        <w:t>a en nivel 4 (sin afección a los seres humanos) por el virus del Nilo, habitual en época estival, trabajando para prevenir de manera coordinada con  la Delegación Territorial de Salud de la Junta de Andalucía</w:t>
      </w:r>
      <w:r>
        <w:rPr>
          <w:rFonts w:ascii="Arial Narrow" w:hAnsi="Arial Narrow" w:cs="Arial Narrow"/>
          <w:sz w:val="26"/>
          <w:szCs w:val="26"/>
        </w:rPr>
        <w:t xml:space="preserve"> y la empresa  </w:t>
      </w:r>
      <w:proofErr w:type="spellStart"/>
      <w:r>
        <w:rPr>
          <w:rFonts w:ascii="Arial Narrow" w:hAnsi="Arial Narrow" w:cs="Arial Narrow"/>
          <w:sz w:val="26"/>
          <w:szCs w:val="26"/>
        </w:rPr>
        <w:t>Lokímica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 adjudicataria del serv</w:t>
      </w:r>
      <w:r>
        <w:rPr>
          <w:rFonts w:ascii="Arial Narrow" w:hAnsi="Arial Narrow" w:cs="Arial Narrow"/>
          <w:sz w:val="26"/>
          <w:szCs w:val="26"/>
        </w:rPr>
        <w:t xml:space="preserve">icio contra las plagas en todo el término municipal. </w:t>
      </w:r>
    </w:p>
    <w:p w:rsidR="00362DC5" w:rsidRDefault="00395862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Tanto la Tenencia de Alcaldía de Servicios Públicos, Medio Ambiente y Protección Animal, que dirige Jaime Espinar, como la Delegación Territorial de Salud de la Junta de Andalucía, mantienen activado el</w:t>
      </w:r>
      <w:r>
        <w:rPr>
          <w:rFonts w:ascii="Arial Narrow" w:hAnsi="Arial Narrow" w:cs="Arial Narrow"/>
          <w:sz w:val="26"/>
          <w:szCs w:val="26"/>
        </w:rPr>
        <w:t xml:space="preserve"> denominado ‘Plan Municipal de Vigilancia y Control de Vectores’ respecto al virus del Nilo en todo el término municipal. </w:t>
      </w:r>
    </w:p>
    <w:p w:rsidR="00362DC5" w:rsidRDefault="00395862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>De esta manera, y en coordinación con la empresa encargada del control de plagas a nivel municipal, ‘</w:t>
      </w:r>
      <w:proofErr w:type="spellStart"/>
      <w:r>
        <w:rPr>
          <w:rFonts w:ascii="Arial Narrow" w:hAnsi="Arial Narrow" w:cs="Arial Narrow"/>
          <w:color w:val="000000"/>
          <w:sz w:val="26"/>
          <w:szCs w:val="26"/>
        </w:rPr>
        <w:t>Lokímica</w:t>
      </w:r>
      <w:proofErr w:type="spellEnd"/>
      <w:r>
        <w:rPr>
          <w:rFonts w:ascii="Arial Narrow" w:hAnsi="Arial Narrow" w:cs="Arial Narrow"/>
          <w:color w:val="000000"/>
          <w:sz w:val="26"/>
          <w:szCs w:val="26"/>
        </w:rPr>
        <w:t xml:space="preserve">’, se viene actuando en 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función del citado Plan en las zonas estancadas de agua, </w:t>
      </w:r>
      <w:r>
        <w:rPr>
          <w:rFonts w:ascii="Arial Narrow" w:hAnsi="Arial Narrow" w:cs="Arial Narrow"/>
          <w:sz w:val="26"/>
          <w:szCs w:val="26"/>
        </w:rPr>
        <w:t>humedales, fuentes y aledaños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, a fin de establecer medidas preventivas, realizando </w:t>
      </w:r>
      <w:r>
        <w:rPr>
          <w:rFonts w:ascii="Arial Narrow" w:hAnsi="Arial Narrow" w:cs="Arial Narrow"/>
          <w:sz w:val="26"/>
          <w:szCs w:val="26"/>
        </w:rPr>
        <w:t>labores de muestreo de mosquitos mediante trampas que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se revisan de forma quincenal para la monitorización de las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densidades poblacionales de los diversos géneros de mosquitos presentes en el municipio. </w:t>
      </w:r>
    </w:p>
    <w:p w:rsidR="00362DC5" w:rsidRDefault="00395862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Asimismo, </w:t>
      </w:r>
      <w:r>
        <w:rPr>
          <w:rFonts w:ascii="Arial Narrow" w:hAnsi="Arial Narrow" w:cs="Arial Narrow"/>
          <w:sz w:val="26"/>
          <w:szCs w:val="26"/>
        </w:rPr>
        <w:t>Protección Animal trabaja de manera coordinada con las distintas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delegaciones municipales implicadas y con competencias en parques, jardines y zonas abierta</w:t>
      </w:r>
      <w:r>
        <w:rPr>
          <w:rFonts w:ascii="Arial Narrow" w:hAnsi="Arial Narrow" w:cs="Arial Narrow"/>
          <w:color w:val="000000"/>
          <w:sz w:val="26"/>
          <w:szCs w:val="26"/>
        </w:rPr>
        <w:t>s, así como con la empresa ‘</w:t>
      </w:r>
      <w:proofErr w:type="spellStart"/>
      <w:r>
        <w:rPr>
          <w:rFonts w:ascii="Arial Narrow" w:hAnsi="Arial Narrow" w:cs="Arial Narrow"/>
          <w:color w:val="000000"/>
          <w:sz w:val="26"/>
          <w:szCs w:val="26"/>
        </w:rPr>
        <w:t>Lokímica</w:t>
      </w:r>
      <w:proofErr w:type="spellEnd"/>
      <w:r>
        <w:rPr>
          <w:rFonts w:ascii="Arial Narrow" w:hAnsi="Arial Narrow" w:cs="Arial Narrow"/>
          <w:color w:val="000000"/>
          <w:sz w:val="26"/>
          <w:szCs w:val="26"/>
        </w:rPr>
        <w:t>’ para monitorizar de manera permanente la situación y evolución del virus e implementar las  medidas de control biológico y químico cuando sean necesarias.</w:t>
      </w:r>
    </w:p>
    <w:p w:rsidR="00362DC5" w:rsidRDefault="00395862">
      <w:pPr>
        <w:pStyle w:val="Textoindependiente"/>
        <w:spacing w:line="240" w:lineRule="auto"/>
        <w:jc w:val="both"/>
        <w:rPr>
          <w:b/>
          <w:bCs/>
        </w:rPr>
      </w:pP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Recomendaciones a la ciudadanía para prevenir la presencia de m</w:t>
      </w: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osquitos</w:t>
      </w:r>
    </w:p>
    <w:p w:rsidR="00362DC5" w:rsidRDefault="00395862">
      <w:pPr>
        <w:pStyle w:val="Textoindependiente"/>
        <w:spacing w:line="240" w:lineRule="auto"/>
        <w:jc w:val="both"/>
      </w:pPr>
      <w:r>
        <w:rPr>
          <w:rFonts w:ascii="Arial Narrow" w:hAnsi="Arial Narrow" w:cs="Arial Narrow"/>
          <w:color w:val="000000"/>
          <w:sz w:val="26"/>
          <w:szCs w:val="26"/>
        </w:rPr>
        <w:t>Desde el Servicio Municipal de Protección Animal se recuerd</w:t>
      </w:r>
      <w:r>
        <w:rPr>
          <w:rFonts w:ascii="Arial Narrow" w:hAnsi="Arial Narrow" w:cs="Arial Narrow"/>
          <w:color w:val="000000"/>
          <w:sz w:val="26"/>
          <w:szCs w:val="26"/>
        </w:rPr>
        <w:t>an las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medidas preventivas también a nivel doméstico para minimizar el riesgo de aparición del virus. </w:t>
      </w:r>
    </w:p>
    <w:p w:rsidR="00362DC5" w:rsidRDefault="00395862">
      <w:pPr>
        <w:pStyle w:val="Textoindependiente"/>
        <w:spacing w:line="240" w:lineRule="auto"/>
        <w:jc w:val="both"/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En este sentido,  se ha elaborado un  tríptico informativo que se están difundiendo con 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información sobre consejos para evitar la presencia en la medida de lo posible de mosquitos en el ámbito urbano y rural. </w:t>
      </w:r>
    </w:p>
    <w:p w:rsidR="00362DC5" w:rsidRDefault="00362DC5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362DC5" w:rsidRDefault="00395862">
      <w:pPr>
        <w:pStyle w:val="Textoindependiente"/>
        <w:spacing w:line="240" w:lineRule="auto"/>
        <w:jc w:val="both"/>
      </w:pPr>
      <w:r>
        <w:rPr>
          <w:rFonts w:ascii="Arial Narrow" w:hAnsi="Arial Narrow" w:cs="Arial Narrow"/>
          <w:color w:val="000000"/>
          <w:sz w:val="26"/>
          <w:szCs w:val="26"/>
        </w:rPr>
        <w:lastRenderedPageBreak/>
        <w:t>Las principales especies de mosquitos objeto de tales medidas son ‘</w:t>
      </w:r>
      <w:proofErr w:type="spellStart"/>
      <w:r>
        <w:rPr>
          <w:rFonts w:ascii="Arial Narrow" w:hAnsi="Arial Narrow" w:cs="Arial Narrow"/>
          <w:color w:val="000000"/>
          <w:sz w:val="26"/>
          <w:szCs w:val="26"/>
        </w:rPr>
        <w:t>culex</w:t>
      </w:r>
      <w:proofErr w:type="spellEnd"/>
      <w:r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6"/>
          <w:szCs w:val="26"/>
        </w:rPr>
        <w:t>pipiens</w:t>
      </w:r>
      <w:proofErr w:type="spellEnd"/>
      <w:r>
        <w:rPr>
          <w:rFonts w:ascii="Arial Narrow" w:hAnsi="Arial Narrow" w:cs="Arial Narrow"/>
          <w:color w:val="000000"/>
          <w:sz w:val="26"/>
          <w:szCs w:val="26"/>
        </w:rPr>
        <w:t>’ (mosquito común); ‘</w:t>
      </w:r>
      <w:proofErr w:type="spellStart"/>
      <w:r>
        <w:rPr>
          <w:rFonts w:ascii="Arial Narrow" w:hAnsi="Arial Narrow" w:cs="Arial Narrow"/>
          <w:color w:val="000000"/>
          <w:sz w:val="26"/>
          <w:szCs w:val="26"/>
        </w:rPr>
        <w:t>aedes</w:t>
      </w:r>
      <w:proofErr w:type="spellEnd"/>
      <w:r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6"/>
          <w:szCs w:val="26"/>
        </w:rPr>
        <w:t>caspius</w:t>
      </w:r>
      <w:proofErr w:type="spellEnd"/>
      <w:r>
        <w:rPr>
          <w:rFonts w:ascii="Arial Narrow" w:hAnsi="Arial Narrow" w:cs="Arial Narrow"/>
          <w:color w:val="000000"/>
          <w:sz w:val="26"/>
          <w:szCs w:val="26"/>
        </w:rPr>
        <w:t xml:space="preserve">’ (mosquito de las </w:t>
      </w:r>
      <w:r>
        <w:rPr>
          <w:rFonts w:ascii="Arial Narrow" w:hAnsi="Arial Narrow" w:cs="Arial Narrow"/>
          <w:color w:val="000000"/>
          <w:sz w:val="26"/>
          <w:szCs w:val="26"/>
        </w:rPr>
        <w:t>marismas) y ‘</w:t>
      </w:r>
      <w:proofErr w:type="spellStart"/>
      <w:r>
        <w:rPr>
          <w:rFonts w:ascii="Arial Narrow" w:hAnsi="Arial Narrow" w:cs="Arial Narrow"/>
          <w:color w:val="000000"/>
          <w:sz w:val="26"/>
          <w:szCs w:val="26"/>
        </w:rPr>
        <w:t>aedes</w:t>
      </w:r>
      <w:proofErr w:type="spellEnd"/>
      <w:r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6"/>
          <w:szCs w:val="26"/>
        </w:rPr>
        <w:t>albopictus</w:t>
      </w:r>
      <w:proofErr w:type="spellEnd"/>
      <w:r>
        <w:rPr>
          <w:rFonts w:ascii="Arial Narrow" w:hAnsi="Arial Narrow" w:cs="Arial Narrow"/>
          <w:color w:val="000000"/>
          <w:sz w:val="26"/>
          <w:szCs w:val="26"/>
        </w:rPr>
        <w:t>’ (mosquito tigre).</w:t>
      </w:r>
    </w:p>
    <w:p w:rsidR="00362DC5" w:rsidRDefault="00395862">
      <w:pPr>
        <w:pStyle w:val="Textoindependiente"/>
        <w:spacing w:line="240" w:lineRule="auto"/>
        <w:jc w:val="both"/>
      </w:pPr>
      <w:r>
        <w:rPr>
          <w:rFonts w:ascii="Arial Narrow" w:hAnsi="Arial Narrow" w:cs="Arial Narrow"/>
          <w:color w:val="000000"/>
          <w:sz w:val="26"/>
          <w:szCs w:val="26"/>
        </w:rPr>
        <w:t>Actuaciones en el ámbito rural: Evitar obstrucciones en acequias y mantenerlas libres de cañas para procurar así la circulación del agua y los depredadores rurales; mantener los campos y jardines libres de m</w:t>
      </w:r>
      <w:r>
        <w:rPr>
          <w:rFonts w:ascii="Arial Narrow" w:hAnsi="Arial Narrow" w:cs="Arial Narrow"/>
          <w:color w:val="000000"/>
          <w:sz w:val="26"/>
          <w:szCs w:val="26"/>
        </w:rPr>
        <w:t>aleza (sobre todo cañas y carrizo) para que la vegetación no sirva de refugio; clorar las balsas de riego, piscinas y sifones con agua estancada o introducir depredadores naturales como peces o anfibios; potenciar el control biológico; evitar recipientes q</w:t>
      </w:r>
      <w:r>
        <w:rPr>
          <w:rFonts w:ascii="Arial Narrow" w:hAnsi="Arial Narrow" w:cs="Arial Narrow"/>
          <w:color w:val="000000"/>
          <w:sz w:val="26"/>
          <w:szCs w:val="26"/>
        </w:rPr>
        <w:t>ue puedan acumular agua; evitar que se acumule agua permanente debido al riego por goteo, aspersión, etc.; revisar las canaletas y sumideros y proteger los pozos y aljibes mediante ‘mosquiteras’.</w:t>
      </w:r>
    </w:p>
    <w:p w:rsidR="00362DC5" w:rsidRDefault="00395862">
      <w:pPr>
        <w:pStyle w:val="Textoindependiente"/>
        <w:spacing w:line="240" w:lineRule="auto"/>
        <w:jc w:val="both"/>
      </w:pPr>
      <w:r>
        <w:rPr>
          <w:rFonts w:ascii="Arial Narrow" w:hAnsi="Arial Narrow" w:cs="Arial Narrow"/>
          <w:color w:val="000000"/>
          <w:sz w:val="26"/>
          <w:szCs w:val="26"/>
        </w:rPr>
        <w:t>En el ámbito urbano: E</w:t>
      </w:r>
      <w:r>
        <w:rPr>
          <w:rFonts w:ascii="Arial Narrow" w:hAnsi="Arial Narrow" w:cs="Arial Narrow"/>
          <w:color w:val="000000"/>
          <w:sz w:val="26"/>
          <w:szCs w:val="26"/>
        </w:rPr>
        <w:t>vitar recipientes que acumulen agua estancada para que no existan lugares de cría impidiendo su reproducción; mantener los niveles de cloro adecuados en las piscinas, balsas y estanques durante todo el año; proteger los pozos y aljibes con ‘mosquiteras’;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vigilar el riego por goteo que puede dejar pequeños puntos de agua en platos y macetas; renovar cada 2 o 3 días el agua de los bebederos de las mascotas; despejar</w:t>
      </w:r>
      <w:bookmarkStart w:id="0" w:name="_GoBack"/>
      <w:bookmarkEnd w:id="0"/>
      <w:r>
        <w:rPr>
          <w:rFonts w:ascii="Arial Narrow" w:hAnsi="Arial Narrow" w:cs="Arial Narrow"/>
          <w:color w:val="000000"/>
          <w:sz w:val="26"/>
          <w:szCs w:val="26"/>
        </w:rPr>
        <w:t xml:space="preserve"> las canaletas para el agua de lluvia; echar agua en los sumideros al menos una vez por seman</w:t>
      </w:r>
      <w:r>
        <w:rPr>
          <w:rFonts w:ascii="Arial Narrow" w:hAnsi="Arial Narrow" w:cs="Arial Narrow"/>
          <w:color w:val="000000"/>
          <w:sz w:val="26"/>
          <w:szCs w:val="26"/>
        </w:rPr>
        <w:t>a y revisar los huecos de los árboles vaciando el agua estancada o tapándolos.</w:t>
      </w:r>
    </w:p>
    <w:p w:rsidR="00362DC5" w:rsidRDefault="00362DC5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362DC5" w:rsidRDefault="00362DC5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362DC5" w:rsidRDefault="00395862">
      <w:pPr>
        <w:pStyle w:val="Textoindependiente"/>
        <w:spacing w:line="240" w:lineRule="auto"/>
        <w:jc w:val="both"/>
        <w:rPr>
          <w:iCs/>
        </w:rPr>
      </w:pPr>
      <w:r>
        <w:rPr>
          <w:rFonts w:ascii="Arial Narrow" w:eastAsia="Arial" w:hAnsi="Arial Narrow" w:cs="Arial Narrow"/>
          <w:iCs/>
          <w:color w:val="000000"/>
          <w:sz w:val="26"/>
          <w:szCs w:val="26"/>
        </w:rPr>
        <w:t>(Se adjunta tríptico)</w:t>
      </w:r>
    </w:p>
    <w:sectPr w:rsidR="00362DC5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5862">
      <w:r>
        <w:separator/>
      </w:r>
    </w:p>
  </w:endnote>
  <w:endnote w:type="continuationSeparator" w:id="0">
    <w:p w:rsidR="00000000" w:rsidRDefault="0039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5862">
      <w:r>
        <w:separator/>
      </w:r>
    </w:p>
  </w:footnote>
  <w:footnote w:type="continuationSeparator" w:id="0">
    <w:p w:rsidR="00000000" w:rsidRDefault="00395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C5" w:rsidRDefault="00395862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2DC5" w:rsidRDefault="00362D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C5"/>
    <w:rsid w:val="00362DC5"/>
    <w:rsid w:val="003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BD94A-CCBD-4367-8952-BC7CDF73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  <w:style w:type="paragraph" w:customStyle="1" w:styleId="Default">
    <w:name w:val="Default"/>
    <w:qFormat/>
    <w:rsid w:val="00602A99"/>
    <w:pPr>
      <w:suppressAutoHyphens w:val="0"/>
    </w:pPr>
    <w:rPr>
      <w:rFonts w:ascii="Segoe UI" w:eastAsia="Calibr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6</cp:revision>
  <dcterms:created xsi:type="dcterms:W3CDTF">2025-07-24T10:43:00Z</dcterms:created>
  <dcterms:modified xsi:type="dcterms:W3CDTF">2025-07-25T07:58:00Z</dcterms:modified>
  <dc:language>es-ES</dc:language>
</cp:coreProperties>
</file>