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FB9" w:rsidRDefault="00647FB9">
      <w:pPr>
        <w:jc w:val="both"/>
        <w:rPr>
          <w:rFonts w:ascii="Arial Narrow" w:hAnsi="Arial Narrow" w:cs="0"/>
          <w:b/>
          <w:bCs/>
          <w:sz w:val="40"/>
          <w:szCs w:val="40"/>
        </w:rPr>
      </w:pPr>
    </w:p>
    <w:p w:rsidR="00647FB9" w:rsidRDefault="00647FB9">
      <w:pPr>
        <w:jc w:val="both"/>
        <w:rPr>
          <w:rFonts w:ascii="Arial Narrow" w:hAnsi="Arial Narrow" w:cs="0"/>
          <w:b/>
          <w:bCs/>
          <w:sz w:val="40"/>
          <w:szCs w:val="40"/>
        </w:rPr>
      </w:pPr>
    </w:p>
    <w:p w:rsidR="00647FB9" w:rsidRDefault="00453E47" w:rsidP="00453E47">
      <w:r>
        <w:rPr>
          <w:rFonts w:ascii="Arial Narrow" w:hAnsi="Arial Narrow" w:cs="0"/>
          <w:b/>
          <w:bCs/>
          <w:sz w:val="40"/>
          <w:szCs w:val="40"/>
        </w:rPr>
        <w:t>El proyecto ‘</w:t>
      </w:r>
      <w:proofErr w:type="spellStart"/>
      <w:r>
        <w:rPr>
          <w:rFonts w:ascii="Arial Narrow" w:hAnsi="Arial Narrow" w:cs="0"/>
          <w:b/>
          <w:bCs/>
          <w:sz w:val="40"/>
          <w:szCs w:val="40"/>
        </w:rPr>
        <w:t>M</w:t>
      </w:r>
      <w:r>
        <w:rPr>
          <w:rFonts w:ascii="Arial Narrow" w:hAnsi="Arial Narrow" w:cs="0"/>
          <w:b/>
          <w:bCs/>
          <w:sz w:val="40"/>
          <w:szCs w:val="40"/>
        </w:rPr>
        <w:t>entoría</w:t>
      </w:r>
      <w:proofErr w:type="spellEnd"/>
      <w:r>
        <w:rPr>
          <w:rFonts w:ascii="Arial Narrow" w:hAnsi="Arial Narrow" w:cs="0"/>
          <w:b/>
          <w:bCs/>
          <w:sz w:val="40"/>
          <w:szCs w:val="40"/>
        </w:rPr>
        <w:t xml:space="preserve"> 2025’ se encuentra en fase de diagnóstico y analiza la situación de 34 empresas y autónomos para que sean más competitivos</w:t>
      </w:r>
    </w:p>
    <w:p w:rsidR="00647FB9" w:rsidRDefault="00647FB9">
      <w:pPr>
        <w:jc w:val="both"/>
        <w:rPr>
          <w:rFonts w:ascii="Arial Narrow" w:hAnsi="Arial Narrow" w:cs="0"/>
          <w:sz w:val="36"/>
          <w:szCs w:val="36"/>
        </w:rPr>
      </w:pPr>
    </w:p>
    <w:p w:rsidR="00647FB9" w:rsidRDefault="00453E47" w:rsidP="00453E47">
      <w:proofErr w:type="spellStart"/>
      <w:r>
        <w:rPr>
          <w:rFonts w:ascii="Arial Narrow" w:hAnsi="Arial Narrow" w:cs="0"/>
          <w:sz w:val="36"/>
          <w:szCs w:val="36"/>
        </w:rPr>
        <w:t>Nela</w:t>
      </w:r>
      <w:proofErr w:type="spellEnd"/>
      <w:r>
        <w:rPr>
          <w:rFonts w:ascii="Arial Narrow" w:hAnsi="Arial Narrow" w:cs="0"/>
          <w:sz w:val="36"/>
          <w:szCs w:val="36"/>
        </w:rPr>
        <w:t xml:space="preserve"> García ha visitado Prieto Música como establecimiento participante en una iniciativa que fomenta la </w:t>
      </w:r>
      <w:r>
        <w:rPr>
          <w:rFonts w:ascii="Arial Narrow" w:hAnsi="Arial Narrow" w:cs="0"/>
          <w:sz w:val="36"/>
          <w:szCs w:val="36"/>
        </w:rPr>
        <w:t>innovación y el desarrollo empresari</w:t>
      </w:r>
      <w:bookmarkStart w:id="0" w:name="_GoBack"/>
      <w:bookmarkEnd w:id="0"/>
      <w:r>
        <w:rPr>
          <w:rFonts w:ascii="Arial Narrow" w:hAnsi="Arial Narrow" w:cs="0"/>
          <w:sz w:val="36"/>
          <w:szCs w:val="36"/>
        </w:rPr>
        <w:t>al a través de la implantación de planes de acción personalizados</w:t>
      </w:r>
    </w:p>
    <w:p w:rsidR="00647FB9" w:rsidRDefault="00647FB9">
      <w:pPr>
        <w:jc w:val="both"/>
        <w:rPr>
          <w:rFonts w:ascii="Arial Narrow" w:hAnsi="Arial Narrow" w:cs="0"/>
          <w:sz w:val="36"/>
          <w:szCs w:val="36"/>
        </w:rPr>
      </w:pPr>
    </w:p>
    <w:p w:rsidR="00647FB9" w:rsidRDefault="00453E47">
      <w:pPr>
        <w:jc w:val="both"/>
      </w:pPr>
      <w:r>
        <w:rPr>
          <w:rFonts w:ascii="Arial Narrow" w:hAnsi="Arial Narrow" w:cs="0"/>
          <w:b/>
          <w:sz w:val="26"/>
          <w:szCs w:val="26"/>
        </w:rPr>
        <w:t>6 de agosto 2025</w:t>
      </w:r>
      <w:r>
        <w:rPr>
          <w:rFonts w:ascii="Arial Narrow" w:hAnsi="Arial Narrow"/>
          <w:sz w:val="26"/>
          <w:szCs w:val="26"/>
        </w:rPr>
        <w:t xml:space="preserve">. La delegada </w:t>
      </w:r>
      <w:r>
        <w:rPr>
          <w:rFonts w:ascii="Arial Narrow" w:hAnsi="Arial Narrow" w:cs="0"/>
          <w:sz w:val="26"/>
          <w:szCs w:val="26"/>
        </w:rPr>
        <w:t xml:space="preserve">de Empleo, Trabajo Autónomo, Comercio y Empresa, </w:t>
      </w:r>
      <w:proofErr w:type="spellStart"/>
      <w:r>
        <w:rPr>
          <w:rFonts w:ascii="Arial Narrow" w:hAnsi="Arial Narrow" w:cs="0"/>
          <w:sz w:val="26"/>
          <w:szCs w:val="26"/>
        </w:rPr>
        <w:t>Nela</w:t>
      </w:r>
      <w:proofErr w:type="spellEnd"/>
      <w:r>
        <w:rPr>
          <w:rFonts w:ascii="Arial Narrow" w:hAnsi="Arial Narrow" w:cs="0"/>
          <w:sz w:val="26"/>
          <w:szCs w:val="26"/>
        </w:rPr>
        <w:t xml:space="preserve"> García, inicia una ronda de visitas a diferentes empresas inscritas e</w:t>
      </w:r>
      <w:r>
        <w:rPr>
          <w:rFonts w:ascii="Arial Narrow" w:hAnsi="Arial Narrow" w:cs="0"/>
          <w:sz w:val="26"/>
          <w:szCs w:val="26"/>
        </w:rPr>
        <w:t>n el proyecto ‘</w:t>
      </w:r>
      <w:proofErr w:type="spellStart"/>
      <w:r>
        <w:rPr>
          <w:rFonts w:ascii="Arial Narrow" w:hAnsi="Arial Narrow" w:cs="0"/>
          <w:sz w:val="26"/>
          <w:szCs w:val="26"/>
        </w:rPr>
        <w:t>Mentoría</w:t>
      </w:r>
      <w:proofErr w:type="spellEnd"/>
      <w:r>
        <w:rPr>
          <w:rFonts w:ascii="Arial Narrow" w:hAnsi="Arial Narrow" w:cs="0"/>
          <w:sz w:val="26"/>
          <w:szCs w:val="26"/>
        </w:rPr>
        <w:t xml:space="preserve"> 2025’, una iniciativa promovida por el Ayuntamiento de Jerez </w:t>
      </w:r>
      <w:r>
        <w:rPr>
          <w:rFonts w:ascii="Arial Narrow" w:eastAsia="Calibri" w:hAnsi="Arial Narrow" w:cs="0"/>
          <w:sz w:val="26"/>
          <w:szCs w:val="26"/>
        </w:rPr>
        <w:t xml:space="preserve">bajo el título ‘Asesoramiento Especializado en Innovación y Desarrollo Empresarial’ </w:t>
      </w:r>
      <w:r>
        <w:rPr>
          <w:rFonts w:ascii="Arial Narrow" w:hAnsi="Arial Narrow" w:cs="0"/>
          <w:sz w:val="26"/>
          <w:szCs w:val="26"/>
        </w:rPr>
        <w:t>con el objetivo de fortalecer el tejido productivo de la ciudad y mejorar su competitiv</w:t>
      </w:r>
      <w:r>
        <w:rPr>
          <w:rFonts w:ascii="Arial Narrow" w:hAnsi="Arial Narrow" w:cs="0"/>
          <w:sz w:val="26"/>
          <w:szCs w:val="26"/>
        </w:rPr>
        <w:t xml:space="preserve">idad. </w:t>
      </w:r>
    </w:p>
    <w:p w:rsidR="00647FB9" w:rsidRDefault="00647FB9">
      <w:pPr>
        <w:jc w:val="both"/>
        <w:rPr>
          <w:rFonts w:ascii="Arial Narrow" w:hAnsi="Arial Narrow" w:cs="0"/>
          <w:sz w:val="26"/>
          <w:szCs w:val="26"/>
        </w:rPr>
      </w:pPr>
    </w:p>
    <w:p w:rsidR="00647FB9" w:rsidRDefault="00453E47">
      <w:pPr>
        <w:jc w:val="both"/>
      </w:pPr>
      <w:r>
        <w:rPr>
          <w:rFonts w:ascii="Arial Narrow" w:hAnsi="Arial Narrow" w:cs="0"/>
          <w:sz w:val="26"/>
          <w:szCs w:val="26"/>
        </w:rPr>
        <w:t xml:space="preserve">La primera parada ha sido en Prieto Música S.L., establecimiento </w:t>
      </w:r>
      <w:r>
        <w:rPr>
          <w:rFonts w:ascii="Arial Narrow" w:eastAsia="Calibri" w:hAnsi="Arial Narrow" w:cs="0"/>
          <w:sz w:val="26"/>
          <w:szCs w:val="26"/>
        </w:rPr>
        <w:t>dedicado a la venta de instrumentos musicales y sus accesorios, que abrió sus puertas en la calle Rosario en 2018, continuando una trayectoria empresarial iniciada en 2016 en otra ubi</w:t>
      </w:r>
      <w:r>
        <w:rPr>
          <w:rFonts w:ascii="Arial Narrow" w:eastAsia="Calibri" w:hAnsi="Arial Narrow" w:cs="0"/>
          <w:sz w:val="26"/>
          <w:szCs w:val="26"/>
        </w:rPr>
        <w:t>cación. Además, esta empresa, que cuenta con cuatro empleados, acaba de inaugurar un nuevo espacio expositivo junto a su tienda, donde muestran todos los pianos acústicos y violines de gama profesional.</w:t>
      </w:r>
    </w:p>
    <w:p w:rsidR="00647FB9" w:rsidRDefault="00647FB9">
      <w:pPr>
        <w:jc w:val="both"/>
        <w:rPr>
          <w:rFonts w:ascii="Arial Narrow" w:eastAsia="Calibri" w:hAnsi="Arial Narrow" w:cs="0"/>
          <w:sz w:val="26"/>
          <w:szCs w:val="26"/>
        </w:rPr>
      </w:pPr>
    </w:p>
    <w:p w:rsidR="00647FB9" w:rsidRDefault="00453E47">
      <w:pPr>
        <w:jc w:val="both"/>
      </w:pPr>
      <w:r>
        <w:rPr>
          <w:rFonts w:ascii="Arial Narrow" w:eastAsia="Calibri" w:hAnsi="Arial Narrow" w:cs="0"/>
          <w:sz w:val="26"/>
          <w:szCs w:val="26"/>
        </w:rPr>
        <w:t>‘</w:t>
      </w:r>
      <w:proofErr w:type="spellStart"/>
      <w:r>
        <w:rPr>
          <w:rFonts w:ascii="Arial Narrow" w:eastAsia="Calibri" w:hAnsi="Arial Narrow" w:cs="0"/>
          <w:sz w:val="26"/>
          <w:szCs w:val="26"/>
        </w:rPr>
        <w:t>Mentoría</w:t>
      </w:r>
      <w:proofErr w:type="spellEnd"/>
      <w:r>
        <w:rPr>
          <w:rFonts w:ascii="Arial Narrow" w:eastAsia="Calibri" w:hAnsi="Arial Narrow" w:cs="0"/>
          <w:sz w:val="26"/>
          <w:szCs w:val="26"/>
        </w:rPr>
        <w:t xml:space="preserve"> 2025’ ofrece un acompañamiento integral y </w:t>
      </w:r>
      <w:r>
        <w:rPr>
          <w:rFonts w:ascii="Arial Narrow" w:eastAsia="Calibri" w:hAnsi="Arial Narrow" w:cs="0"/>
          <w:sz w:val="26"/>
          <w:szCs w:val="26"/>
        </w:rPr>
        <w:t>gratuito a 34 negocios de la ciudad, la mayoría pertenecientes al sector servicios, que reciben orientación personalizada por parte de una consultora especializada contratada por la administración local para tal efecto. Entre los participantes se encuentra</w:t>
      </w:r>
      <w:r>
        <w:rPr>
          <w:rFonts w:ascii="Arial Narrow" w:eastAsia="Calibri" w:hAnsi="Arial Narrow" w:cs="0"/>
          <w:sz w:val="26"/>
          <w:szCs w:val="26"/>
        </w:rPr>
        <w:t>n 19 autónomos y 15 empresas, entidades que tienen domicilio social en Jerez.</w:t>
      </w:r>
    </w:p>
    <w:p w:rsidR="00647FB9" w:rsidRDefault="00647FB9">
      <w:pPr>
        <w:jc w:val="both"/>
        <w:rPr>
          <w:rFonts w:ascii="Arial Narrow" w:eastAsia="Calibri" w:hAnsi="Arial Narrow" w:cs="0"/>
          <w:sz w:val="26"/>
          <w:szCs w:val="26"/>
        </w:rPr>
      </w:pPr>
    </w:p>
    <w:p w:rsidR="00647FB9" w:rsidRDefault="00453E47">
      <w:pPr>
        <w:jc w:val="both"/>
      </w:pPr>
      <w:r>
        <w:rPr>
          <w:rFonts w:ascii="Arial Narrow" w:hAnsi="Arial Narrow" w:cs="0"/>
          <w:sz w:val="26"/>
          <w:szCs w:val="26"/>
        </w:rPr>
        <w:t>Juan José Prieto, gerente de Prieto Música, ha mostrado su agradecimiento al Ayuntamiento por la puesta en marcha de este programa, señalando que “nos está ayudando a mejorar ba</w:t>
      </w:r>
      <w:r>
        <w:rPr>
          <w:rFonts w:ascii="Arial Narrow" w:hAnsi="Arial Narrow" w:cs="0"/>
          <w:sz w:val="26"/>
          <w:szCs w:val="26"/>
        </w:rPr>
        <w:t>stante todas esas cosas que, de otra manera, podría estar haciendo mal sin saberlo” y reconociendo la importancia de contar con asesoramiento profesional en la gestión del negocio: “Nadie me ha enseñado a ser empresario, voy aprendiendo poco a poco, hacien</w:t>
      </w:r>
      <w:r>
        <w:rPr>
          <w:rFonts w:ascii="Arial Narrow" w:hAnsi="Arial Narrow" w:cs="0"/>
          <w:sz w:val="26"/>
          <w:szCs w:val="26"/>
        </w:rPr>
        <w:t>do formaciones y es fundamental que tengas a alguien profesional orientándote”.</w:t>
      </w:r>
    </w:p>
    <w:p w:rsidR="00647FB9" w:rsidRDefault="00647FB9">
      <w:pPr>
        <w:rPr>
          <w:rFonts w:ascii="Arial Narrow" w:eastAsia="Calibri" w:hAnsi="Arial Narrow" w:cs="0"/>
          <w:sz w:val="26"/>
          <w:szCs w:val="26"/>
        </w:rPr>
      </w:pPr>
    </w:p>
    <w:p w:rsidR="00647FB9" w:rsidRDefault="00453E47">
      <w:pPr>
        <w:jc w:val="both"/>
      </w:pPr>
      <w:r>
        <w:rPr>
          <w:rFonts w:ascii="Arial Narrow" w:eastAsia="Calibri" w:hAnsi="Arial Narrow" w:cs="0"/>
          <w:sz w:val="26"/>
          <w:szCs w:val="26"/>
        </w:rPr>
        <w:t xml:space="preserve">Por su parte, </w:t>
      </w:r>
      <w:proofErr w:type="spellStart"/>
      <w:r>
        <w:rPr>
          <w:rFonts w:ascii="Arial Narrow" w:hAnsi="Arial Narrow" w:cs="0"/>
          <w:sz w:val="26"/>
          <w:szCs w:val="26"/>
        </w:rPr>
        <w:t>Nela</w:t>
      </w:r>
      <w:proofErr w:type="spellEnd"/>
      <w:r>
        <w:rPr>
          <w:rFonts w:ascii="Arial Narrow" w:hAnsi="Arial Narrow" w:cs="0"/>
          <w:sz w:val="26"/>
          <w:szCs w:val="26"/>
        </w:rPr>
        <w:t xml:space="preserve"> García ha resaltado la valentía de esta empresa que amplía su espacio y se mantiene tras superar el freno que supuso la pandemia para su actividad, recalcan</w:t>
      </w:r>
      <w:r>
        <w:rPr>
          <w:rFonts w:ascii="Arial Narrow" w:hAnsi="Arial Narrow" w:cs="0"/>
          <w:sz w:val="26"/>
          <w:szCs w:val="26"/>
        </w:rPr>
        <w:t>do que los esfuerzos municipales se enfocan en mejorar con recursos públicos el modelo de negocio de empresas y autónomos. García ha señalado que “la mayoría de autónomos son especialistas en el producto que trabajan, en el servicio que realizan, pero no e</w:t>
      </w:r>
      <w:r>
        <w:rPr>
          <w:rFonts w:ascii="Arial Narrow" w:hAnsi="Arial Narrow" w:cs="0"/>
          <w:sz w:val="26"/>
          <w:szCs w:val="26"/>
        </w:rPr>
        <w:t xml:space="preserve">n la gestión empresarial, lo que justifica la necesidad de ofrecerles herramientas y acompañamiento desde la administración”. </w:t>
      </w:r>
    </w:p>
    <w:p w:rsidR="00647FB9" w:rsidRDefault="00647FB9">
      <w:pPr>
        <w:jc w:val="both"/>
        <w:rPr>
          <w:rFonts w:ascii="Arial Narrow" w:hAnsi="Arial Narrow" w:cs="0"/>
          <w:sz w:val="26"/>
          <w:szCs w:val="26"/>
        </w:rPr>
      </w:pPr>
    </w:p>
    <w:p w:rsidR="00647FB9" w:rsidRDefault="00453E47">
      <w:pPr>
        <w:jc w:val="both"/>
      </w:pPr>
      <w:r>
        <w:rPr>
          <w:rFonts w:ascii="Arial Narrow" w:hAnsi="Arial Narrow" w:cs="0"/>
          <w:sz w:val="26"/>
          <w:szCs w:val="26"/>
        </w:rPr>
        <w:t>Además, la delegada ha comentado que “el autónomo tiene que hacer frente a todo; lo mismo está gestionando un préstamo con una e</w:t>
      </w:r>
      <w:r>
        <w:rPr>
          <w:rFonts w:ascii="Arial Narrow" w:hAnsi="Arial Narrow" w:cs="0"/>
          <w:sz w:val="26"/>
          <w:szCs w:val="26"/>
        </w:rPr>
        <w:t xml:space="preserve">ntidad financiera que está con contratos de recursos humanos, tratando con proveedores o vendiendo en redes sociales” y </w:t>
      </w:r>
      <w:r>
        <w:rPr>
          <w:rFonts w:ascii="Arial Narrow" w:eastAsia="Calibri" w:hAnsi="Arial Narrow" w:cs="0"/>
          <w:sz w:val="26"/>
          <w:szCs w:val="26"/>
        </w:rPr>
        <w:t>también ha destacado el impacto de los pequeños comercios en el ecosistema económico local con la generación de trabajo directo e indire</w:t>
      </w:r>
      <w:r>
        <w:rPr>
          <w:rFonts w:ascii="Arial Narrow" w:eastAsia="Calibri" w:hAnsi="Arial Narrow" w:cs="0"/>
          <w:sz w:val="26"/>
          <w:szCs w:val="26"/>
        </w:rPr>
        <w:t>cto y ha hecho un llamamiento a la ciudadanía: “No me voy a cansar nunca de seguir insistiendo en que tenemos que mantener los establecimientos abiertos y eso no sólo depende del empresario, también de las administraciones, y, por supuesto, de los clientes</w:t>
      </w:r>
      <w:r>
        <w:rPr>
          <w:rFonts w:ascii="Arial Narrow" w:eastAsia="Calibri" w:hAnsi="Arial Narrow" w:cs="0"/>
          <w:sz w:val="26"/>
          <w:szCs w:val="26"/>
        </w:rPr>
        <w:t xml:space="preserve"> y vecinos”. “Cuando compramos algo, eso tiene una repercusión inmediata en nuestro entorno, así que pensemos que mantener la vida y la salud económica de la ciudad depende de todos nosotros”, ha concluido.</w:t>
      </w:r>
    </w:p>
    <w:p w:rsidR="00647FB9" w:rsidRDefault="00647FB9">
      <w:pPr>
        <w:jc w:val="both"/>
        <w:rPr>
          <w:rFonts w:ascii="Arial Narrow" w:hAnsi="Arial Narrow" w:cs="0"/>
          <w:sz w:val="26"/>
          <w:szCs w:val="26"/>
        </w:rPr>
      </w:pPr>
    </w:p>
    <w:p w:rsidR="00647FB9" w:rsidRDefault="00453E47">
      <w:pPr>
        <w:jc w:val="both"/>
      </w:pPr>
      <w:r>
        <w:rPr>
          <w:rFonts w:ascii="Arial Narrow" w:hAnsi="Arial Narrow" w:cs="0"/>
          <w:sz w:val="26"/>
          <w:szCs w:val="26"/>
        </w:rPr>
        <w:t>‘</w:t>
      </w:r>
      <w:proofErr w:type="spellStart"/>
      <w:r>
        <w:rPr>
          <w:rFonts w:ascii="Arial Narrow" w:hAnsi="Arial Narrow" w:cs="0"/>
          <w:sz w:val="26"/>
          <w:szCs w:val="26"/>
        </w:rPr>
        <w:t>Mentoría</w:t>
      </w:r>
      <w:proofErr w:type="spellEnd"/>
      <w:r>
        <w:rPr>
          <w:rFonts w:ascii="Arial Narrow" w:hAnsi="Arial Narrow" w:cs="0"/>
          <w:sz w:val="26"/>
          <w:szCs w:val="26"/>
        </w:rPr>
        <w:t xml:space="preserve"> 2025’ ofrece un asesoramiento individualizado a cada participante, estructurado en tres fases de trabajo: </w:t>
      </w:r>
      <w:r>
        <w:rPr>
          <w:rFonts w:ascii="Arial Narrow" w:eastAsia="Calibri" w:hAnsi="Arial Narrow" w:cs="0"/>
          <w:sz w:val="26"/>
          <w:szCs w:val="26"/>
        </w:rPr>
        <w:t>en primer lugar, se lleva a cabo un diagnóstico de las diferentes áreas de cada empresa y se elabora un plan de acción personalizado (consens</w:t>
      </w:r>
      <w:r>
        <w:rPr>
          <w:rFonts w:ascii="Arial Narrow" w:eastAsia="Calibri" w:hAnsi="Arial Narrow" w:cs="0"/>
          <w:sz w:val="26"/>
          <w:szCs w:val="26"/>
        </w:rPr>
        <w:t>uado con cada sociedad o con los trabajadores autónomos), el segundo paso es prestar asistencia y acompañamiento a las empresas en el proceso de implementación de las actuaciones previstas en el plan de acción y, por último, se trabaja en la etapa de evalu</w:t>
      </w:r>
      <w:r>
        <w:rPr>
          <w:rFonts w:ascii="Arial Narrow" w:eastAsia="Calibri" w:hAnsi="Arial Narrow" w:cs="0"/>
          <w:sz w:val="26"/>
          <w:szCs w:val="26"/>
        </w:rPr>
        <w:t xml:space="preserve">ación, presentación de resultados y análisis de perspectivas empresariales. </w:t>
      </w:r>
    </w:p>
    <w:p w:rsidR="00647FB9" w:rsidRDefault="00647FB9">
      <w:pPr>
        <w:jc w:val="both"/>
        <w:rPr>
          <w:rFonts w:ascii="Arial Narrow" w:eastAsia="Calibri" w:hAnsi="Arial Narrow" w:cs="0"/>
          <w:sz w:val="26"/>
          <w:szCs w:val="26"/>
        </w:rPr>
      </w:pPr>
    </w:p>
    <w:p w:rsidR="00647FB9" w:rsidRDefault="00453E47">
      <w:pPr>
        <w:jc w:val="both"/>
      </w:pPr>
      <w:r>
        <w:rPr>
          <w:rFonts w:ascii="Arial Narrow" w:eastAsia="Calibri" w:hAnsi="Arial Narrow" w:cs="0"/>
          <w:sz w:val="26"/>
          <w:szCs w:val="26"/>
        </w:rPr>
        <w:t xml:space="preserve">En este sentido, la consultoría </w:t>
      </w:r>
      <w:r>
        <w:rPr>
          <w:rFonts w:ascii="Arial Narrow" w:eastAsia="Calibri" w:hAnsi="Arial Narrow" w:cs="0"/>
          <w:sz w:val="26"/>
          <w:szCs w:val="26"/>
        </w:rPr>
        <w:t>se desarrolla a través de distintas líneas de actuación, entre las que destacan la optimización de la estructura organizativa, el nivel de digital</w:t>
      </w:r>
      <w:r>
        <w:rPr>
          <w:rFonts w:ascii="Arial Narrow" w:eastAsia="Calibri" w:hAnsi="Arial Narrow" w:cs="0"/>
          <w:sz w:val="26"/>
          <w:szCs w:val="26"/>
        </w:rPr>
        <w:t>ización, el impacto de la IA en el modelo de negocio, la organización de recursos humanos, mercado, competencia y clientes, así como el análisis de la situación económica y la identificación de procesos claves en la cadena de valor.</w:t>
      </w:r>
    </w:p>
    <w:p w:rsidR="00647FB9" w:rsidRDefault="00647FB9">
      <w:pPr>
        <w:jc w:val="both"/>
        <w:rPr>
          <w:rFonts w:ascii="Arial Narrow" w:eastAsia="Calibri" w:hAnsi="Arial Narrow" w:cs="0"/>
          <w:sz w:val="26"/>
          <w:szCs w:val="26"/>
        </w:rPr>
      </w:pPr>
    </w:p>
    <w:p w:rsidR="00647FB9" w:rsidRDefault="00453E47">
      <w:pPr>
        <w:jc w:val="both"/>
      </w:pPr>
      <w:r>
        <w:rPr>
          <w:rFonts w:ascii="Arial Narrow" w:eastAsia="Calibri" w:hAnsi="Arial Narrow" w:cs="0"/>
          <w:sz w:val="26"/>
          <w:szCs w:val="26"/>
        </w:rPr>
        <w:t>La Delegación municipa</w:t>
      </w:r>
      <w:r>
        <w:rPr>
          <w:rFonts w:ascii="Arial Narrow" w:eastAsia="Calibri" w:hAnsi="Arial Narrow" w:cs="0"/>
          <w:sz w:val="26"/>
          <w:szCs w:val="26"/>
        </w:rPr>
        <w:t xml:space="preserve">l de Empleo, Trabajo Autónomo y Empresa ha diseñado esta acción con un volumen total de 1.387 horas de asesoramiento, de las cuales 560 son de atención directa como mínimo, combinando sesiones presenciales y en línea según la fase del programa. Esta labor </w:t>
      </w:r>
      <w:r>
        <w:rPr>
          <w:rFonts w:ascii="Arial Narrow" w:eastAsia="Calibri" w:hAnsi="Arial Narrow" w:cs="0"/>
          <w:sz w:val="26"/>
          <w:szCs w:val="26"/>
        </w:rPr>
        <w:t>de seguimiento empresarial comenzó el pasado mes de mayo y se prolongará hasta abril de 2026 con el firme propósito de consolidar la actividad de estos autónomos y empresas en Jerez como motores de crecimiento y empleo.</w:t>
      </w:r>
    </w:p>
    <w:p w:rsidR="00647FB9" w:rsidRDefault="00647FB9">
      <w:pPr>
        <w:jc w:val="both"/>
        <w:rPr>
          <w:rFonts w:ascii="Arial Narrow" w:eastAsia="Calibri" w:hAnsi="Arial Narrow" w:cs="0"/>
          <w:b/>
          <w:sz w:val="26"/>
          <w:szCs w:val="26"/>
        </w:rPr>
      </w:pPr>
    </w:p>
    <w:p w:rsidR="00647FB9" w:rsidRDefault="00453E47">
      <w:pPr>
        <w:jc w:val="both"/>
      </w:pPr>
      <w:r>
        <w:rPr>
          <w:rFonts w:ascii="Arial Narrow" w:eastAsia="Calibri" w:hAnsi="Arial Narrow" w:cs="0"/>
          <w:b/>
          <w:sz w:val="26"/>
          <w:szCs w:val="26"/>
        </w:rPr>
        <w:lastRenderedPageBreak/>
        <w:t>(Se adjunta foto y audio)</w:t>
      </w:r>
    </w:p>
    <w:p w:rsidR="00647FB9" w:rsidRDefault="00647FB9">
      <w:pPr>
        <w:jc w:val="both"/>
      </w:pPr>
    </w:p>
    <w:p w:rsidR="00647FB9" w:rsidRDefault="00453E47">
      <w:pPr>
        <w:pStyle w:val="Ttulo4"/>
        <w:jc w:val="both"/>
      </w:pPr>
      <w:hyperlink r:id="rId7">
        <w:r>
          <w:rPr>
            <w:rFonts w:ascii="Arial" w:hAnsi="Arial"/>
            <w:color w:val="349CCC"/>
            <w:sz w:val="29"/>
            <w:u w:val="single"/>
            <w:lang w:val="en-US"/>
          </w:rPr>
          <w:t>https://ssweb.seap.minhap.es/almacen/descarga/envio/9b87d7c17481ee7a3178ae601c398a970db137a2</w:t>
        </w:r>
      </w:hyperlink>
    </w:p>
    <w:p w:rsidR="00647FB9" w:rsidRDefault="00647FB9">
      <w:pPr>
        <w:jc w:val="both"/>
      </w:pPr>
    </w:p>
    <w:p w:rsidR="00647FB9" w:rsidRDefault="00453E47">
      <w:pPr>
        <w:pStyle w:val="Ttulo4"/>
        <w:jc w:val="both"/>
      </w:pPr>
      <w:hyperlink r:id="rId8">
        <w:r>
          <w:rPr>
            <w:rFonts w:ascii="Arial" w:eastAsia="Calibri" w:hAnsi="Arial" w:cs="0"/>
            <w:color w:val="349CCC"/>
            <w:sz w:val="29"/>
            <w:u w:val="single"/>
            <w:lang w:val="en-US"/>
          </w:rPr>
          <w:t>https://ssweb.seap.minhap.es/almacen/descarga/envio/e87489beaf6c525c43d8e8bca14c13680493e34b</w:t>
        </w:r>
      </w:hyperlink>
    </w:p>
    <w:p w:rsidR="00647FB9" w:rsidRDefault="00647FB9">
      <w:pPr>
        <w:jc w:val="both"/>
        <w:rPr>
          <w:rFonts w:ascii="Arial" w:eastAsia="Calibri" w:hAnsi="Arial" w:cs="0"/>
          <w:color w:val="349CCC"/>
          <w:sz w:val="29"/>
          <w:szCs w:val="26"/>
          <w:u w:val="single"/>
          <w:shd w:val="clear" w:color="auto" w:fill="81D41A"/>
          <w:lang w:val="en-US"/>
        </w:rPr>
      </w:pPr>
    </w:p>
    <w:sectPr w:rsidR="00647FB9">
      <w:headerReference w:type="default" r:id="rId9"/>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53E47">
      <w:r>
        <w:separator/>
      </w:r>
    </w:p>
  </w:endnote>
  <w:endnote w:type="continuationSeparator" w:id="0">
    <w:p w:rsidR="00000000" w:rsidRDefault="0045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0">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53E47">
      <w:r>
        <w:separator/>
      </w:r>
    </w:p>
  </w:footnote>
  <w:footnote w:type="continuationSeparator" w:id="0">
    <w:p w:rsidR="00000000" w:rsidRDefault="00453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FB9" w:rsidRDefault="00453E47">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647FB9" w:rsidRDefault="00647F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46B35"/>
    <w:multiLevelType w:val="multilevel"/>
    <w:tmpl w:val="1AD026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60E47B7"/>
    <w:multiLevelType w:val="multilevel"/>
    <w:tmpl w:val="134252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47FB9"/>
    <w:rsid w:val="00453E47"/>
    <w:rsid w:val="00647FB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A952FD-9C64-4277-82B8-6926B087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Ttulo"/>
    <w:next w:val="Textoindependiente"/>
    <w:qFormat/>
    <w:pPr>
      <w:numPr>
        <w:ilvl w:val="3"/>
        <w:numId w:val="1"/>
      </w:numPr>
      <w:spacing w:before="120"/>
      <w:outlineLvl w:val="3"/>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Fuentedeprrafopredeter18">
    <w:name w:val="Fuente de párrafo predeter.18"/>
    <w:qFormat/>
  </w:style>
  <w:style w:type="character" w:customStyle="1" w:styleId="Ninguno">
    <w:name w:val="Ninguno"/>
    <w:qFormat/>
    <w:rPr>
      <w:lang w:val="es-ES_tradnl"/>
    </w:rPr>
  </w:style>
  <w:style w:type="character" w:styleId="Hipervnculo">
    <w:name w:val="Hyperlink"/>
    <w:rPr>
      <w:color w:val="000080"/>
      <w:u w:val="single"/>
    </w:rPr>
  </w:style>
  <w:style w:type="character" w:styleId="Textoennegrita">
    <w:name w:val="Strong"/>
    <w:qFormat/>
    <w:rPr>
      <w:b/>
      <w:b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justificar">
    <w:name w:val="justificar"/>
    <w:basedOn w:val="Normal"/>
    <w:qFormat/>
    <w:pPr>
      <w:suppressAutoHyphens w:val="0"/>
      <w:spacing w:before="280" w:after="280"/>
    </w:pPr>
    <w:rPr>
      <w:rFonts w:ascii="Times New Roman" w:eastAsia="Times New Roman" w:hAnsi="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sweb.seap.minhap.es/almacen/descarga/envio/e87489beaf6c525c43d8e8bca14c13680493e34b" TargetMode="External"/><Relationship Id="rId3" Type="http://schemas.openxmlformats.org/officeDocument/2006/relationships/settings" Target="settings.xml"/><Relationship Id="rId7" Type="http://schemas.openxmlformats.org/officeDocument/2006/relationships/hyperlink" Target="https://ssweb.seap.minhap.es/almacen/descarga/envio/9b87d7c17481ee7a3178ae601c398a970db137a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842</Words>
  <Characters>4632</Characters>
  <Application>Microsoft Office Word</Application>
  <DocSecurity>0</DocSecurity>
  <Lines>38</Lines>
  <Paragraphs>10</Paragraphs>
  <ScaleCrop>false</ScaleCrop>
  <Company/>
  <LinksUpToDate>false</LinksUpToDate>
  <CharactersWithSpaces>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62</cp:revision>
  <dcterms:created xsi:type="dcterms:W3CDTF">2025-08-06T11:42:00Z</dcterms:created>
  <dcterms:modified xsi:type="dcterms:W3CDTF">2025-08-06T11:44:00Z</dcterms:modified>
  <dc:language>es-ES</dc:language>
</cp:coreProperties>
</file>