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A" w:rsidRDefault="0032119A"/>
    <w:p w:rsidR="0032119A" w:rsidRDefault="0032119A">
      <w:pPr>
        <w:rPr>
          <w:rFonts w:ascii="Arial Narrow" w:hAnsi="Arial Narrow"/>
          <w:b/>
          <w:sz w:val="40"/>
          <w:szCs w:val="40"/>
        </w:rPr>
      </w:pPr>
    </w:p>
    <w:p w:rsidR="0032119A" w:rsidRDefault="005A0386" w:rsidP="005A0386">
      <w:pPr>
        <w:rPr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</w:t>
      </w:r>
      <w:r>
        <w:rPr>
          <w:rFonts w:ascii="Arial Narrow" w:hAnsi="Arial Narrow" w:cs="Arial"/>
          <w:b/>
          <w:bCs/>
          <w:sz w:val="40"/>
          <w:szCs w:val="40"/>
        </w:rPr>
        <w:t xml:space="preserve"> mantiene un encuentro con la compañía ‘La Gotera de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Lazotea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>’ para abordar el desarrollo de</w:t>
      </w:r>
      <w:r>
        <w:rPr>
          <w:rFonts w:ascii="Arial Narrow" w:hAnsi="Arial Narrow" w:cs="Arial"/>
          <w:b/>
          <w:bCs/>
          <w:sz w:val="40"/>
          <w:szCs w:val="40"/>
        </w:rPr>
        <w:t xml:space="preserve"> la cita internacional de títeres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5A0386" w:rsidP="005A0386">
      <w:r>
        <w:rPr>
          <w:rFonts w:ascii="Arial Narrow" w:hAnsi="Arial Narrow" w:cs="0"/>
          <w:sz w:val="36"/>
          <w:szCs w:val="36"/>
        </w:rPr>
        <w:t>García-Pelayo</w:t>
      </w:r>
      <w:r>
        <w:rPr>
          <w:rFonts w:ascii="Arial Narrow" w:hAnsi="Arial Narrow" w:cs="0"/>
          <w:sz w:val="36"/>
          <w:szCs w:val="36"/>
        </w:rPr>
        <w:t xml:space="preserve"> destaca la importancia de esta tradición artística y educativa en la ciudad y su vinculación con los valores de </w:t>
      </w:r>
      <w:r>
        <w:rPr>
          <w:rFonts w:ascii="Arial Narrow" w:hAnsi="Arial Narrow" w:cs="0"/>
          <w:sz w:val="36"/>
          <w:szCs w:val="36"/>
        </w:rPr>
        <w:t>la Candidatura ‘Jerez 2031: Capital Europea de la Cultura’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32119A"/>
    <w:p w:rsidR="005A0386" w:rsidRDefault="005A0386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0"/>
          <w:b/>
          <w:sz w:val="26"/>
          <w:szCs w:val="26"/>
        </w:rPr>
        <w:t>22 de agosto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Tahoma" w:hAnsi="Arial Narrow" w:cs="Arial"/>
          <w:color w:val="000000"/>
          <w:sz w:val="26"/>
          <w:szCs w:val="26"/>
        </w:rPr>
        <w:t>La alcaldesa de Jerez, María José García-Pelayo, ha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mantenido, junto al delegado de Cultura, Francisco Zurita, una reunión con los miembros de la compañía jerezana ‘La G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otera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Lazotea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’ para abordar, entre otros asuntos, el desarrollo de la cita internacional de títeres.</w:t>
      </w:r>
    </w:p>
    <w:p w:rsidR="005A0386" w:rsidRDefault="005A0386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32119A" w:rsidRDefault="005A0386">
      <w:pPr>
        <w:jc w:val="both"/>
      </w:pP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En este sentido, la compañía 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ha propuesto un proyecto al Ayuntamiento en el que contempla, entre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 otras acciones, diferentes representaciones que tendrían lugar en emplazamientos del centro histórico, barrios urbanos y barriadas rurales del término municipal para acercar este arte a todos los públicos, junto con la posibilidad de participar en activid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ades educativas, lúdicas y formativas de manera complementaria.</w:t>
      </w:r>
    </w:p>
    <w:p w:rsidR="0032119A" w:rsidRDefault="0032119A">
      <w:pPr>
        <w:jc w:val="both"/>
        <w:rPr>
          <w:rFonts w:ascii="Arial Narrow" w:eastAsia="Tahoma" w:hAnsi="Arial Narrow" w:cs="Arial"/>
          <w:bCs/>
          <w:color w:val="000000"/>
          <w:sz w:val="26"/>
          <w:szCs w:val="26"/>
        </w:rPr>
      </w:pPr>
    </w:p>
    <w:p w:rsidR="0032119A" w:rsidRDefault="005A0386">
      <w:pPr>
        <w:jc w:val="both"/>
      </w:pP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García-Pelayo ha resaltado “la importancia que tiene para la ciudad contar con una compañía de este nivel 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que es un referente en la larga tradición de Jerez en relación con el mundo del tít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ere”. </w:t>
      </w:r>
    </w:p>
    <w:p w:rsidR="0032119A" w:rsidRDefault="0032119A">
      <w:pPr>
        <w:jc w:val="both"/>
        <w:rPr>
          <w:rFonts w:ascii="Arial Narrow" w:eastAsia="Tahoma" w:hAnsi="Arial Narrow" w:cs="Arial"/>
          <w:bCs/>
          <w:color w:val="000000"/>
          <w:sz w:val="26"/>
          <w:szCs w:val="26"/>
        </w:rPr>
      </w:pPr>
    </w:p>
    <w:p w:rsidR="0032119A" w:rsidRDefault="005A0386">
      <w:pPr>
        <w:jc w:val="both"/>
      </w:pP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Al mismo tiempo, la alcaldesa ha manifestado que “la propuesta de ‘La Gotera de </w:t>
      </w:r>
      <w:proofErr w:type="spellStart"/>
      <w:r>
        <w:rPr>
          <w:rFonts w:ascii="Arial Narrow" w:eastAsia="Tahoma" w:hAnsi="Arial Narrow" w:cs="Arial"/>
          <w:bCs/>
          <w:color w:val="000000"/>
          <w:sz w:val="26"/>
          <w:szCs w:val="26"/>
        </w:rPr>
        <w:t>Lazotea</w:t>
      </w:r>
      <w:proofErr w:type="spellEnd"/>
      <w:r>
        <w:rPr>
          <w:rFonts w:ascii="Arial Narrow" w:eastAsia="Tahoma" w:hAnsi="Arial Narrow" w:cs="Arial"/>
          <w:bCs/>
          <w:color w:val="000000"/>
          <w:sz w:val="26"/>
          <w:szCs w:val="26"/>
        </w:rPr>
        <w:t>’, a través de la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 ‘Asociación Cultural El Jardín de Berta’, es muy atractiva porque supone un cambio de enfoque que permitiría transformar la cita internacional de 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títeres en un evento de mayor alcance y en sintonía con la defensa de la Candidatura ‘Jerez 2031: Capital Europea de la Cultura’ por sus valores educativos, sociales y culturales”.</w:t>
      </w:r>
    </w:p>
    <w:p w:rsidR="0032119A" w:rsidRDefault="0032119A">
      <w:pPr>
        <w:jc w:val="both"/>
        <w:rPr>
          <w:rFonts w:ascii="Arial Narrow" w:eastAsia="Tahoma" w:hAnsi="Arial Narrow" w:cs="Arial"/>
          <w:bCs/>
          <w:color w:val="000000"/>
          <w:sz w:val="26"/>
          <w:szCs w:val="26"/>
        </w:rPr>
      </w:pPr>
    </w:p>
    <w:p w:rsidR="0032119A" w:rsidRDefault="005A0386">
      <w:pPr>
        <w:jc w:val="both"/>
      </w:pPr>
      <w:r>
        <w:rPr>
          <w:rFonts w:ascii="Arial Narrow" w:eastAsia="Tahoma" w:hAnsi="Arial Narrow" w:cs="Arial"/>
          <w:bCs/>
          <w:color w:val="000000"/>
          <w:sz w:val="26"/>
          <w:szCs w:val="26"/>
        </w:rPr>
        <w:t>En este contexto, la regidora jerezana ha destacado el enorme valor que ti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ene la iniciativa empresarial desarrollada por esta compañía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>, artífice de un teatro propio en el barrio de San Miguel: “impulsar la construcción de un nuevo espacio escénico ha sido muy valiente, un proyecto fascinante, que ha engrandecido</w:t>
      </w:r>
      <w:r>
        <w:rPr>
          <w:rFonts w:ascii="Arial Narrow" w:eastAsia="Tahoma" w:hAnsi="Arial Narrow" w:cs="Arial"/>
          <w:bCs/>
          <w:color w:val="000000"/>
          <w:sz w:val="26"/>
          <w:szCs w:val="26"/>
        </w:rPr>
        <w:t xml:space="preserve"> la oferta escénica de la ciudad y que contribuye a la dinamización y revitalización del entorno”.</w:t>
      </w:r>
    </w:p>
    <w:p w:rsidR="0032119A" w:rsidRDefault="005A0386">
      <w:pPr>
        <w:jc w:val="both"/>
      </w:pPr>
      <w:r>
        <w:rPr>
          <w:rFonts w:ascii="Arial Narrow" w:hAnsi="Arial Narrow"/>
          <w:color w:val="00000A"/>
          <w:sz w:val="26"/>
          <w:szCs w:val="26"/>
        </w:rPr>
        <w:lastRenderedPageBreak/>
        <w:t>Se trata de un equipamien</w:t>
      </w:r>
      <w:r>
        <w:rPr>
          <w:rFonts w:ascii="Arial Narrow" w:hAnsi="Arial Narrow"/>
          <w:color w:val="00000A"/>
          <w:sz w:val="26"/>
          <w:szCs w:val="26"/>
        </w:rPr>
        <w:t>to que tiene un marcado carácter participativo y cultural, superando las fronteras del teatro de títeres para incluir una amplia programación de artes escénicas, conciertos, danza o actividades literarias y formativas. Esta infraestructura acoge una sala c</w:t>
      </w:r>
      <w:r>
        <w:rPr>
          <w:rFonts w:ascii="Arial Narrow" w:hAnsi="Arial Narrow"/>
          <w:color w:val="00000A"/>
          <w:sz w:val="26"/>
          <w:szCs w:val="26"/>
        </w:rPr>
        <w:t>ompletamente equipada con escenario y capacidad para 150 personas, con un patio de butacas que está diseñado para que los más pequeños puedan disfrutar de los espectáculos con la mayor visibilidad.</w:t>
      </w:r>
    </w:p>
    <w:p w:rsidR="0032119A" w:rsidRDefault="0032119A">
      <w:pPr>
        <w:jc w:val="both"/>
        <w:rPr>
          <w:rFonts w:ascii="Arial Narrow" w:hAnsi="Arial Narrow"/>
          <w:color w:val="00000A"/>
          <w:sz w:val="26"/>
          <w:szCs w:val="26"/>
        </w:rPr>
      </w:pPr>
      <w:bookmarkStart w:id="0" w:name="_GoBack_Copia_4_Copia_1"/>
      <w:bookmarkStart w:id="1" w:name="_GoBack_Copia_6_Copia_1"/>
      <w:bookmarkEnd w:id="0"/>
      <w:bookmarkEnd w:id="1"/>
    </w:p>
    <w:p w:rsidR="0032119A" w:rsidRDefault="005A0386">
      <w:pPr>
        <w:jc w:val="both"/>
      </w:pPr>
      <w:r>
        <w:rPr>
          <w:rFonts w:ascii="Arial Narrow" w:hAnsi="Arial Narrow" w:cs="Arial Narrow"/>
          <w:color w:val="00000A"/>
          <w:sz w:val="26"/>
          <w:szCs w:val="26"/>
        </w:rPr>
        <w:t xml:space="preserve">Cabe señalar que esta compañía </w:t>
      </w:r>
      <w:bookmarkStart w:id="2" w:name="_GoBack"/>
      <w:bookmarkEnd w:id="2"/>
      <w:r>
        <w:rPr>
          <w:rFonts w:ascii="Arial Narrow" w:hAnsi="Arial Narrow" w:cs="Arial Narrow"/>
          <w:color w:val="00000A"/>
          <w:sz w:val="26"/>
          <w:szCs w:val="26"/>
        </w:rPr>
        <w:t>ha gestionado en diversas ediciones el ‘Festival Internacional de Títeres’ celebrado en Jerez, asumiendo l</w:t>
      </w:r>
      <w:r>
        <w:rPr>
          <w:rFonts w:ascii="Arial Narrow" w:hAnsi="Arial Narrow" w:cs="Arial Narrow"/>
          <w:color w:val="00000A"/>
          <w:sz w:val="26"/>
          <w:szCs w:val="26"/>
        </w:rPr>
        <w:t>a dirección, el diseño y la realización de este destacado evento intercultural.</w:t>
      </w:r>
    </w:p>
    <w:p w:rsidR="0032119A" w:rsidRDefault="0032119A">
      <w:pPr>
        <w:jc w:val="both"/>
        <w:rPr>
          <w:rFonts w:ascii="Arial Narrow" w:hAnsi="Arial Narrow"/>
          <w:sz w:val="26"/>
          <w:szCs w:val="26"/>
        </w:rPr>
      </w:pPr>
    </w:p>
    <w:p w:rsidR="0032119A" w:rsidRDefault="0032119A">
      <w:pPr>
        <w:jc w:val="both"/>
        <w:rPr>
          <w:rFonts w:ascii="Arial Narrow" w:hAnsi="Arial Narrow"/>
          <w:sz w:val="26"/>
          <w:szCs w:val="26"/>
        </w:rPr>
      </w:pPr>
    </w:p>
    <w:p w:rsidR="0032119A" w:rsidRPr="005A0386" w:rsidRDefault="005A0386">
      <w:pPr>
        <w:jc w:val="both"/>
        <w:rPr>
          <w:rFonts w:ascii="Arial Narrow" w:hAnsi="Arial Narrow"/>
        </w:rPr>
      </w:pPr>
      <w:r w:rsidRPr="005A0386">
        <w:rPr>
          <w:rStyle w:val="Ninguno"/>
          <w:rFonts w:ascii="Arial Narrow" w:eastAsia="Calibri" w:hAnsi="Arial Narrow" w:cs="0"/>
          <w:sz w:val="26"/>
          <w:szCs w:val="26"/>
        </w:rPr>
        <w:t xml:space="preserve">(Se </w:t>
      </w:r>
      <w:r w:rsidRPr="005A0386">
        <w:rPr>
          <w:rStyle w:val="Ninguno"/>
          <w:rFonts w:ascii="Arial Narrow" w:eastAsia="Calibri" w:hAnsi="Arial Narrow" w:cs="0"/>
          <w:sz w:val="26"/>
          <w:szCs w:val="26"/>
          <w:lang w:val="es-ES"/>
        </w:rPr>
        <w:t>adjunta foto</w:t>
      </w:r>
      <w:r w:rsidRPr="005A0386">
        <w:rPr>
          <w:rStyle w:val="Ninguno"/>
          <w:rFonts w:ascii="Arial Narrow" w:eastAsia="Calibri" w:hAnsi="Arial Narrow" w:cs="0"/>
          <w:sz w:val="26"/>
          <w:szCs w:val="26"/>
        </w:rPr>
        <w:t>)</w:t>
      </w:r>
    </w:p>
    <w:p w:rsidR="0032119A" w:rsidRDefault="0032119A">
      <w:pPr>
        <w:jc w:val="both"/>
        <w:rPr>
          <w:rFonts w:ascii="Arial Narrow" w:hAnsi="Arial Narrow" w:cs="Arial"/>
          <w:sz w:val="32"/>
          <w:szCs w:val="32"/>
        </w:rPr>
      </w:pPr>
    </w:p>
    <w:p w:rsidR="0032119A" w:rsidRDefault="0032119A">
      <w:pPr>
        <w:jc w:val="both"/>
        <w:rPr>
          <w:rFonts w:ascii="Arial Narrow" w:hAnsi="Arial Narrow" w:cs="Arial"/>
          <w:sz w:val="32"/>
          <w:szCs w:val="32"/>
        </w:rPr>
      </w:pPr>
    </w:p>
    <w:p w:rsidR="0032119A" w:rsidRDefault="0032119A">
      <w:pPr>
        <w:jc w:val="both"/>
        <w:rPr>
          <w:rFonts w:ascii="Arial Narrow" w:hAnsi="Arial Narrow" w:cs="Arial"/>
          <w:sz w:val="32"/>
          <w:szCs w:val="32"/>
        </w:rPr>
      </w:pPr>
    </w:p>
    <w:p w:rsidR="0032119A" w:rsidRDefault="0032119A">
      <w:pPr>
        <w:jc w:val="both"/>
        <w:rPr>
          <w:rFonts w:ascii="Arial Narrow" w:hAnsi="Arial Narrow" w:cs="Arial"/>
          <w:sz w:val="32"/>
          <w:szCs w:val="32"/>
        </w:rPr>
      </w:pPr>
    </w:p>
    <w:p w:rsidR="0032119A" w:rsidRDefault="0032119A">
      <w:pPr>
        <w:jc w:val="both"/>
        <w:rPr>
          <w:rFonts w:ascii="Arial Narrow" w:hAnsi="Arial Narrow" w:cs="Arial"/>
          <w:sz w:val="32"/>
          <w:szCs w:val="32"/>
        </w:rPr>
      </w:pPr>
    </w:p>
    <w:p w:rsidR="0032119A" w:rsidRDefault="0032119A">
      <w:pPr>
        <w:jc w:val="both"/>
        <w:rPr>
          <w:sz w:val="26"/>
          <w:szCs w:val="26"/>
        </w:rPr>
      </w:pPr>
    </w:p>
    <w:p w:rsidR="0032119A" w:rsidRDefault="0032119A">
      <w:pPr>
        <w:jc w:val="both"/>
        <w:rPr>
          <w:sz w:val="26"/>
          <w:szCs w:val="26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p w:rsidR="0032119A" w:rsidRDefault="003211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cs="Arial Narrow"/>
          <w:color w:val="00000A"/>
        </w:rPr>
      </w:pPr>
    </w:p>
    <w:p w:rsidR="0032119A" w:rsidRDefault="0032119A">
      <w:pPr>
        <w:pStyle w:val="Textoindependiente"/>
        <w:spacing w:after="0" w:line="240" w:lineRule="auto"/>
        <w:rPr>
          <w:rStyle w:val="Textoennegrita"/>
          <w:rFonts w:ascii="Arial" w:hAnsi="Arial" w:cs="Arial"/>
          <w:sz w:val="36"/>
          <w:szCs w:val="36"/>
        </w:rPr>
      </w:pPr>
    </w:p>
    <w:p w:rsidR="0032119A" w:rsidRDefault="0032119A">
      <w:pPr>
        <w:pStyle w:val="Textoindependiente"/>
        <w:spacing w:line="240" w:lineRule="auto"/>
        <w:rPr>
          <w:rFonts w:ascii="Arial" w:hAnsi="Arial" w:cs="Arial"/>
          <w:sz w:val="40"/>
          <w:szCs w:val="40"/>
        </w:rPr>
      </w:pPr>
    </w:p>
    <w:p w:rsidR="0032119A" w:rsidRDefault="0032119A">
      <w:pPr>
        <w:pStyle w:val="Textoindependiente"/>
        <w:spacing w:line="240" w:lineRule="auto"/>
        <w:rPr>
          <w:rFonts w:ascii="Arial" w:hAnsi="Arial" w:cs="Arial"/>
          <w:sz w:val="36"/>
          <w:szCs w:val="36"/>
        </w:rPr>
      </w:pPr>
    </w:p>
    <w:p w:rsidR="0032119A" w:rsidRDefault="0032119A">
      <w:pPr>
        <w:pStyle w:val="Textoindependiente"/>
        <w:spacing w:line="240" w:lineRule="auto"/>
        <w:rPr>
          <w:rFonts w:ascii="Arial" w:hAnsi="Arial" w:cs="Arial"/>
        </w:rPr>
      </w:pPr>
    </w:p>
    <w:p w:rsidR="0032119A" w:rsidRDefault="0032119A">
      <w:pPr>
        <w:pStyle w:val="Textoindependiente"/>
        <w:spacing w:line="240" w:lineRule="auto"/>
        <w:rPr>
          <w:rFonts w:ascii="Arial" w:hAnsi="Arial" w:cs="Arial"/>
          <w:sz w:val="36"/>
          <w:szCs w:val="36"/>
        </w:rPr>
      </w:pPr>
    </w:p>
    <w:p w:rsidR="0032119A" w:rsidRDefault="0032119A">
      <w:pPr>
        <w:pStyle w:val="Textoindependiente"/>
        <w:spacing w:line="240" w:lineRule="auto"/>
        <w:rPr>
          <w:rFonts w:ascii="Arial" w:hAnsi="Arial" w:cs="Arial"/>
          <w:sz w:val="36"/>
          <w:szCs w:val="3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cs="Arial Narrow"/>
          <w:color w:val="00000A"/>
        </w:rPr>
      </w:pPr>
    </w:p>
    <w:sectPr w:rsidR="0032119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0386">
      <w:r>
        <w:separator/>
      </w:r>
    </w:p>
  </w:endnote>
  <w:endnote w:type="continuationSeparator" w:id="0">
    <w:p w:rsidR="00000000" w:rsidRDefault="005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0386">
      <w:r>
        <w:separator/>
      </w:r>
    </w:p>
  </w:footnote>
  <w:footnote w:type="continuationSeparator" w:id="0">
    <w:p w:rsidR="00000000" w:rsidRDefault="005A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9A" w:rsidRDefault="005A038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19A" w:rsidRDefault="00321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9A"/>
    <w:rsid w:val="0032119A"/>
    <w:rsid w:val="005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E8A6-0933-4AAB-8B5F-750C486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104</cp:revision>
  <dcterms:created xsi:type="dcterms:W3CDTF">2025-08-22T10:21:00Z</dcterms:created>
  <dcterms:modified xsi:type="dcterms:W3CDTF">2025-08-22T10:27:00Z</dcterms:modified>
  <dc:language>es-ES</dc:language>
</cp:coreProperties>
</file>