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Western"/>
        <w:rPr>
          <w:color w:val="000000"/>
        </w:rPr>
      </w:pPr>
      <w:r>
        <w:rPr>
          <w:rFonts w:eastAsia="NSimSun" w:cs="Alef" w:ascii="Arial Narrow" w:hAnsi="Arial Narrow"/>
          <w:b/>
          <w:bCs/>
          <w:color w:val="auto"/>
          <w:spacing w:val="-2"/>
          <w:sz w:val="40"/>
          <w:szCs w:val="40"/>
          <w:lang w:bidi="hi-IN"/>
        </w:rPr>
        <w:t>La Junta de Gobierno Local otorga licencia para 46 viviendas de la 1ª fase de un conjunto residencial que se construirá en el entorno de La Granja</w:t>
      </w:r>
    </w:p>
    <w:p>
      <w:pPr>
        <w:pStyle w:val="Western"/>
        <w:rPr>
          <w:color w:val="000000"/>
        </w:rPr>
      </w:pPr>
      <w:r>
        <w:rPr>
          <w:color w:val="000000"/>
        </w:rPr>
      </w:r>
    </w:p>
    <w:p>
      <w:pPr>
        <w:pStyle w:val="Western"/>
        <w:rPr>
          <w:rFonts w:ascii="Arial Narrow" w:hAnsi="Arial Narrow"/>
          <w:b w:val="false"/>
          <w:bCs w:val="false"/>
          <w:sz w:val="32"/>
          <w:szCs w:val="32"/>
        </w:rPr>
      </w:pPr>
      <w:r>
        <w:rPr>
          <w:rFonts w:eastAsia="Malgun Gothic" w:cs="Calibri" w:ascii="Arial Narrow" w:hAnsi="Arial Narrow"/>
          <w:b w:val="false"/>
          <w:bCs w:val="false"/>
          <w:color w:val="000000"/>
          <w:spacing w:val="-2"/>
          <w:sz w:val="32"/>
          <w:szCs w:val="32"/>
          <w:lang w:eastAsia="es-ES_tradnl" w:bidi="hi-IN"/>
        </w:rPr>
        <w:t>El Ayuntamiento autoriza también la reforma de un casco bodeguero de la calle Honsario para destinarlo a 5 viviendas y 14 garajes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Malgun Gothic" w:cs="Helvetica" w:ascii="Arial Narrow" w:hAnsi="Arial Narrow"/>
          <w:b/>
          <w:bCs/>
          <w:color w:val="000000"/>
          <w:sz w:val="26"/>
          <w:szCs w:val="26"/>
          <w:lang w:eastAsia="es-ES_tradnl"/>
        </w:rPr>
        <w:t>4</w:t>
      </w:r>
      <w:r>
        <w:rPr>
          <w:rFonts w:eastAsia="Malgun Gothic" w:cs="Helvetica" w:ascii="Arial Narrow" w:hAnsi="Arial Narrow"/>
          <w:b/>
          <w:bCs/>
          <w:color w:val="000000"/>
          <w:sz w:val="26"/>
          <w:szCs w:val="26"/>
          <w:lang w:eastAsia="es-ES_tradnl"/>
        </w:rPr>
        <w:t xml:space="preserve"> de septiembre de 2025</w:t>
      </w:r>
      <w:r>
        <w:rPr>
          <w:rFonts w:eastAsia="Malgun Gothic" w:cs="Helvetica" w:ascii="Arial Narrow" w:hAnsi="Arial Narrow"/>
          <w:color w:val="000000"/>
          <w:sz w:val="26"/>
          <w:szCs w:val="26"/>
          <w:lang w:eastAsia="es-ES_tradnl"/>
        </w:rPr>
        <w:t xml:space="preserve">. La Junta de Gobierno Local ha concedido licencia de construcción de la 1ª fase de un edificio plurifamiliar situado en el entorno de La Granja que comprende 46 viviendas, garajes y trasteros. La promoción completa de este conjunto residencial consta de dos fases que suman en su totalidad 76 viviendas, 77 plazas de garajes y piscina comunitaria.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Malgun Gothic" w:cs="Helvetica" w:ascii="Arial Narrow" w:hAnsi="Arial Narrow"/>
          <w:color w:val="000000"/>
          <w:sz w:val="26"/>
          <w:szCs w:val="26"/>
          <w:lang w:eastAsia="es-ES_tradnl"/>
        </w:rPr>
        <w:t xml:space="preserve">La delegada de Urbanismo y Vivienda, Belén de la Cuadra, ha valorado de forma positiva la construcción de esta nueva promoción de viviendas, cuya 1ª fase,  compuesta por </w:t>
      </w:r>
      <w:r>
        <w:rPr>
          <w:rFonts w:eastAsia="Malgun Gothic" w:cs="Arial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 xml:space="preserve">46 viviendas en cuatro plantas de altura, 50 garajes, 41 trasteros, piscina comunitaria y aseos, zonas ajardinadas y caminos interiores, ya ha obtenido su correspondiente licencia y podrá dar comienzo en los plazos establecidos. El residencial estará situado en una parcela de la zona de La Granja que tiene una superficie de unos 5.000 metros cuadrados.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Malgun Gothic" w:cs="Arial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 xml:space="preserve">Para la delegada municipal, el sector inmobiliario es uno de los pilares básicos que está impulsando el desarrollo económico de Jerez “y, por tanto, agradecemos a los promotores su apuesta por la ciudad para implantar aquí nuevos proyectos residenciales, que, además de ampliar el parque de viviendas y dar respuesta a la demanda actual, contribuyen al desarrollo urbanístico de zonas que tienen parcelas sin uso, así como a recuperar inmuebles en mal estado o en situación de abandono, como vienen ocurriendo en el centro histórico”.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Malgun Gothic" w:cs="Arial" w:ascii="Arial Narrow" w:hAnsi="Arial Narrow"/>
          <w:b w:val="false"/>
          <w:bCs w:val="false"/>
          <w:color w:val="000000"/>
          <w:sz w:val="26"/>
          <w:szCs w:val="26"/>
          <w:lang w:eastAsia="es-ES_tradnl"/>
        </w:rPr>
        <w:t>Es el caso de otra licencia otorgada esta semana por la</w:t>
      </w:r>
      <w:r>
        <w:rPr>
          <w:rFonts w:cs="Arial" w:ascii="Arial Narrow" w:hAnsi="Arial Narrow"/>
          <w:b w:val="false"/>
          <w:bCs w:val="false"/>
          <w:sz w:val="26"/>
          <w:szCs w:val="26"/>
        </w:rPr>
        <w:t xml:space="preserve"> Junta de Gobierno Local, que ha autorizado las obras de reforma y adaptación de un casco de bodega catalogado de la calle Honsario para destinarlo a 5 viviendas y 14 garajes.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spacing w:lineRule="auto" w:line="360" w:before="320" w:after="80"/>
      <w:outlineLvl w:val="1"/>
    </w:pPr>
    <w:rPr>
      <w:rFonts w:ascii="Arial" w:hAnsi="Arial" w:eastAsia="Arial" w:cs="Arial"/>
      <w:b/>
      <w:bCs/>
      <w:color w:themeColor="text1" w:val="000000"/>
      <w:sz w:val="32"/>
      <w:szCs w:val="32"/>
    </w:rPr>
  </w:style>
  <w:style w:type="paragraph" w:styleId="Heading4">
    <w:name w:val="Heading 4"/>
    <w:basedOn w:val="Ttulo1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Hyperlink">
    <w:name w:val="Hyperlink"/>
    <w:rPr>
      <w:color w:val="000080"/>
      <w:u w:val="single"/>
    </w:rPr>
  </w:style>
  <w:style w:type="character" w:styleId="Fuentedeprrafopredeter1">
    <w:name w:val="Fuente de párrafo predeter.1"/>
    <w:qFormat/>
    <w:rPr/>
  </w:style>
  <w:style w:type="character" w:styleId="WW8Num71z0">
    <w:name w:val="WW8Num71z0"/>
    <w:qFormat/>
    <w:rPr>
      <w:b/>
      <w:color w:val="0070C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alibri" w:cs=""/>
      <w:color w:val="000000"/>
      <w:kern w:val="0"/>
      <w:sz w:val="24"/>
      <w:szCs w:val="24"/>
      <w:lang w:val="es-ES" w:eastAsia="en-US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Textosinformato">
    <w:name w:val="Texto sin formato"/>
    <w:basedOn w:val="Normal"/>
    <w:qFormat/>
    <w:pPr>
      <w:suppressAutoHyphens w:val="false"/>
    </w:pPr>
    <w:rPr>
      <w:rFonts w:ascii="Calibri" w:hAnsi="Calibri" w:eastAsia="Calibri" w:cs="Times New Roman"/>
      <w:kern w:val="0"/>
      <w:sz w:val="22"/>
      <w:szCs w:val="21"/>
      <w:lang w:bidi="ar-SA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irstParagraph">
    <w:name w:val="First Paragraph"/>
    <w:basedOn w:val="BodyText"/>
    <w:next w:val="BodyText"/>
    <w:qFormat/>
    <w:pPr>
      <w:spacing w:before="240" w:after="180"/>
    </w:pPr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Compact">
    <w:name w:val="Compact"/>
    <w:basedOn w:val="BodyText"/>
    <w:qFormat/>
    <w:pPr>
      <w:spacing w:before="36" w:after="36"/>
    </w:pPr>
    <w:rPr/>
  </w:style>
  <w:style w:type="paragraph" w:styleId="BlockText">
    <w:name w:val="Block Text"/>
    <w:basedOn w:val="BodyText"/>
    <w:next w:val="BodyText"/>
    <w:qFormat/>
    <w:pPr>
      <w:pBdr>
        <w:left w:val="single" w:sz="24" w:space="4" w:color="D1D1D1" w:themeColor="light2" w:themeShade="e6"/>
      </w:pBdr>
      <w:spacing w:before="100" w:after="100"/>
      <w:ind w:left="397" w:right="482"/>
    </w:pPr>
    <w:rPr>
      <w:color w:themeColor="background2" w:themeShade="80" w:val="747474"/>
    </w:rPr>
  </w:style>
  <w:style w:type="numbering" w:styleId="NoList" w:default="1">
    <w:name w:val="No List"/>
    <w:uiPriority w:val="99"/>
    <w:semiHidden/>
    <w:unhideWhenUsed/>
    <w:qFormat/>
  </w:style>
  <w:style w:type="numbering" w:styleId="WW8Num71">
    <w:name w:val="WW8Num7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LibreOffice/7.6.7.2$Windows_X86_64 LibreOffice_project/dd47e4b30cb7dab30588d6c79c651f218165e3c5</Application>
  <AppVersion>15.0000</AppVersion>
  <Pages>1</Pages>
  <Words>322</Words>
  <Characters>1617</Characters>
  <CharactersWithSpaces>1938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2025-08-07T12:55:00Z</dcterms:created>
  <dc:creator>JESYTEL S.A.</dc:creator>
  <dc:description/>
  <dc:language>es-ES</dc:language>
  <cp:lastModifiedBy/>
  <cp:lastPrinted>2025-09-03T12:02:20Z</cp:lastPrinted>
  <dcterms:modified xsi:type="dcterms:W3CDTF">2025-09-04T07:28:18Z</dcterms:modified>
  <cp:revision>28</cp:revision>
  <dc:subject/>
  <dc:title>«tipo_expediente»«tipo_expediente»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