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EF96F73" w14:textId="620863DE" w:rsidR="00ED2A82" w:rsidRPr="00ED2A82" w:rsidRDefault="00ED2A82" w:rsidP="00ED2A82">
      <w:pPr>
        <w:spacing w:before="100" w:beforeAutospacing="1" w:after="100" w:afterAutospacing="1"/>
        <w:outlineLvl w:val="2"/>
        <w:rPr>
          <w:rFonts w:ascii="Arial Narrow" w:eastAsia="Times New Roman" w:hAnsi="Arial Narrow"/>
          <w:b/>
          <w:bCs/>
          <w:color w:val="auto"/>
          <w:sz w:val="40"/>
          <w:szCs w:val="27"/>
          <w:lang w:eastAsia="es-ES"/>
        </w:rPr>
      </w:pPr>
      <w:r w:rsidRPr="00ED2A82">
        <w:rPr>
          <w:rFonts w:ascii="Arial Narrow" w:eastAsia="Times New Roman" w:hAnsi="Arial Narrow"/>
          <w:b/>
          <w:bCs/>
          <w:i/>
          <w:color w:val="auto"/>
          <w:sz w:val="40"/>
          <w:szCs w:val="27"/>
          <w:lang w:eastAsia="es-ES"/>
        </w:rPr>
        <w:t>Esencias que unen</w:t>
      </w:r>
      <w:r w:rsidRPr="00ED2A82">
        <w:rPr>
          <w:rFonts w:ascii="Arial Narrow" w:eastAsia="Times New Roman" w:hAnsi="Arial Narrow"/>
          <w:b/>
          <w:bCs/>
          <w:color w:val="auto"/>
          <w:sz w:val="40"/>
          <w:szCs w:val="27"/>
          <w:lang w:eastAsia="es-ES"/>
        </w:rPr>
        <w:t>, una exposición que refuerza el hermanamiento cultural entre Jerez y Haro</w:t>
      </w:r>
    </w:p>
    <w:p w14:paraId="491B9667" w14:textId="7C16735F" w:rsidR="00B92342" w:rsidRDefault="00ED2A82" w:rsidP="00ED2A82">
      <w:pPr>
        <w:tabs>
          <w:tab w:val="left" w:pos="2835"/>
        </w:tabs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 w:rsidRPr="00ED2A82">
        <w:rPr>
          <w:rFonts w:ascii="Arial Narrow" w:eastAsia="Times New Roman" w:hAnsi="Arial Narrow"/>
          <w:b/>
          <w:color w:val="auto"/>
          <w:sz w:val="26"/>
          <w:szCs w:val="26"/>
          <w:lang w:eastAsia="es-ES"/>
        </w:rPr>
        <w:t>5 de septiembre de 2025.</w:t>
      </w:r>
      <w:r w:rsidRPr="00ED2A8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</w:t>
      </w:r>
      <w:r w:rsidR="001D4AD3">
        <w:rPr>
          <w:rFonts w:ascii="Arial Narrow" w:eastAsia="Times New Roman" w:hAnsi="Arial Narrow"/>
          <w:color w:val="auto"/>
          <w:sz w:val="26"/>
          <w:szCs w:val="26"/>
          <w:lang w:eastAsia="es-ES"/>
        </w:rPr>
        <w:t>Los Claustros de Santo Domingo acogen desde esta tarde</w:t>
      </w:r>
      <w:bookmarkStart w:id="0" w:name="_GoBack"/>
      <w:bookmarkEnd w:id="0"/>
      <w:r w:rsidRPr="00ED2A8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la exposición </w:t>
      </w:r>
      <w:r w:rsidRPr="00ED2A82">
        <w:rPr>
          <w:rFonts w:ascii="Arial Narrow" w:eastAsia="Times New Roman" w:hAnsi="Arial Narrow"/>
          <w:i/>
          <w:iCs/>
          <w:color w:val="auto"/>
          <w:sz w:val="26"/>
          <w:szCs w:val="26"/>
          <w:lang w:eastAsia="es-ES"/>
        </w:rPr>
        <w:t>Esencias que unen</w:t>
      </w:r>
      <w:r w:rsidRPr="00ED2A82">
        <w:rPr>
          <w:rFonts w:ascii="Arial Narrow" w:eastAsia="Times New Roman" w:hAnsi="Arial Narrow"/>
          <w:color w:val="auto"/>
          <w:sz w:val="26"/>
          <w:szCs w:val="26"/>
          <w:lang w:eastAsia="es-ES"/>
        </w:rPr>
        <w:t>, una muestra colectiva que reúne a artistas jerezanos y riojanos en el marco dentro del programa de h</w:t>
      </w:r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>ermanamiento entre Jerez y Haro, coincidiendo con las Fiestas de la Vendimia.</w:t>
      </w:r>
      <w:r w:rsidR="00B9234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</w:t>
      </w:r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La propuesta </w:t>
      </w:r>
      <w:r w:rsidRPr="00ED2A8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se celebra de manera paralela en ambas ciudades, donde se exhiben obras de los mismos autores en distintos espacios. </w:t>
      </w:r>
    </w:p>
    <w:p w14:paraId="00C1E97C" w14:textId="4265CBE7" w:rsidR="00830750" w:rsidRDefault="00ED2A82" w:rsidP="00ED2A82">
      <w:pPr>
        <w:tabs>
          <w:tab w:val="left" w:pos="2835"/>
        </w:tabs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 w:rsidRPr="00ED2A8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En Jerez, </w:t>
      </w:r>
      <w:r w:rsidRPr="00ED2A82">
        <w:rPr>
          <w:rFonts w:ascii="Arial Narrow" w:eastAsia="Times New Roman" w:hAnsi="Arial Narrow"/>
          <w:i/>
          <w:iCs/>
          <w:color w:val="auto"/>
          <w:sz w:val="26"/>
          <w:szCs w:val="26"/>
          <w:lang w:eastAsia="es-ES"/>
        </w:rPr>
        <w:t>Esencias que unen</w:t>
      </w:r>
      <w:r w:rsidRPr="00ED2A8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reúne la obra de los creadores locales</w:t>
      </w:r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Jesús Rosa, Manuel del Valle, María Luisa Rey, Mario Naranjo, Pepe Márquez, Pilar </w:t>
      </w:r>
      <w:proofErr w:type="spellStart"/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>Estrade</w:t>
      </w:r>
      <w:proofErr w:type="spellEnd"/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, Roberto Barba, </w:t>
      </w:r>
      <w:proofErr w:type="spellStart"/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>Willie</w:t>
      </w:r>
      <w:proofErr w:type="spellEnd"/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Márquez, Jesús Jiménez y Concha Muñoz</w:t>
      </w:r>
      <w:r w:rsidRPr="00ED2A82">
        <w:rPr>
          <w:rFonts w:ascii="Arial Narrow" w:eastAsia="Times New Roman" w:hAnsi="Arial Narrow"/>
          <w:color w:val="auto"/>
          <w:sz w:val="26"/>
          <w:szCs w:val="26"/>
          <w:lang w:eastAsia="es-ES"/>
        </w:rPr>
        <w:t>, que dialogan con los artistas riojanos</w:t>
      </w:r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José Rosales, Rafael Pérez, José </w:t>
      </w:r>
      <w:proofErr w:type="spellStart"/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>Uriszar</w:t>
      </w:r>
      <w:proofErr w:type="spellEnd"/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, Carmelo Hernando, José Juan </w:t>
      </w:r>
      <w:proofErr w:type="spellStart"/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>Tubía</w:t>
      </w:r>
      <w:proofErr w:type="spellEnd"/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, Verónica </w:t>
      </w:r>
      <w:proofErr w:type="spellStart"/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>Abaigar</w:t>
      </w:r>
      <w:proofErr w:type="spellEnd"/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, Jesús Santamaría, José M. Rodríguez </w:t>
      </w:r>
      <w:proofErr w:type="spellStart"/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>Arnáez</w:t>
      </w:r>
      <w:proofErr w:type="spellEnd"/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, José Antonio Olarte y Andrés Gil </w:t>
      </w:r>
      <w:proofErr w:type="spellStart"/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>Imaz</w:t>
      </w:r>
      <w:proofErr w:type="spellEnd"/>
      <w:r w:rsidR="00830750">
        <w:rPr>
          <w:rFonts w:ascii="Arial Narrow" w:eastAsia="Times New Roman" w:hAnsi="Arial Narrow"/>
          <w:color w:val="auto"/>
          <w:sz w:val="26"/>
          <w:szCs w:val="26"/>
          <w:lang w:eastAsia="es-ES"/>
        </w:rPr>
        <w:t>.</w:t>
      </w:r>
    </w:p>
    <w:p w14:paraId="4C9DDB0C" w14:textId="65D257B4" w:rsidR="007A55E2" w:rsidRDefault="00ED2A82" w:rsidP="00ED2A82">
      <w:pPr>
        <w:tabs>
          <w:tab w:val="left" w:pos="2835"/>
        </w:tabs>
        <w:spacing w:before="100" w:beforeAutospacing="1" w:after="100" w:afterAutospacing="1"/>
        <w:jc w:val="both"/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</w:pPr>
      <w:r w:rsidRPr="00ED2A8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El </w:t>
      </w:r>
      <w:r w:rsidR="007A55E2">
        <w:rPr>
          <w:rFonts w:ascii="Arial Narrow" w:eastAsia="Times New Roman" w:hAnsi="Arial Narrow"/>
          <w:color w:val="auto"/>
          <w:sz w:val="26"/>
          <w:szCs w:val="26"/>
          <w:lang w:eastAsia="es-ES"/>
        </w:rPr>
        <w:t>delegado de Cultura resalta</w:t>
      </w:r>
      <w:r w:rsidRPr="00ED2A8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que </w:t>
      </w:r>
      <w:r w:rsidRPr="00B9234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>“esta exposición simboliza el v</w:t>
      </w:r>
      <w:r w:rsidR="00B9234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 xml:space="preserve">erdadero sentido de la cultura, </w:t>
      </w:r>
      <w:r w:rsidRPr="00B9234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>tender puentes, generar vínculos y compa</w:t>
      </w:r>
      <w:r w:rsidR="007A55E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>rtir el talento desde el conocimiento de</w:t>
      </w:r>
      <w:r w:rsidRPr="00B9234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 xml:space="preserve"> las particularidades de cada territorio. Haro y Jerez han estado unidas históricamente por el vino, por</w:t>
      </w:r>
      <w:r w:rsidR="00A708ED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 xml:space="preserve"> el alumbrado público eléctrico</w:t>
      </w:r>
      <w:r w:rsidRPr="00B9234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 xml:space="preserve"> </w:t>
      </w:r>
      <w:r w:rsidR="00B9234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 xml:space="preserve">y el ferrocarril </w:t>
      </w:r>
      <w:r w:rsidRPr="00B9234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 xml:space="preserve">y </w:t>
      </w:r>
      <w:r w:rsidR="00B9234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 xml:space="preserve">este año </w:t>
      </w:r>
      <w:r w:rsidRPr="00B9234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>lo están t</w:t>
      </w:r>
      <w:r w:rsidR="00B9234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 xml:space="preserve">ambién por su cultura y el arte contemporáneo". </w:t>
      </w:r>
    </w:p>
    <w:p w14:paraId="24506A3A" w14:textId="38AD688E" w:rsidR="00ED2A82" w:rsidRPr="00ED2A82" w:rsidRDefault="00B92342" w:rsidP="00ED2A82">
      <w:pPr>
        <w:tabs>
          <w:tab w:val="left" w:pos="2835"/>
        </w:tabs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>Francisco Z</w:t>
      </w:r>
      <w:r w:rsidR="007A55E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 xml:space="preserve">urita incide en </w:t>
      </w:r>
      <w:r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>que "este hermanamiento cultural refleja</w:t>
      </w:r>
      <w:r w:rsidR="00ED2A82" w:rsidRPr="00B9234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 xml:space="preserve"> la mejor manera de entender la candidatura de Jerez a</w:t>
      </w:r>
      <w:r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>l título de</w:t>
      </w:r>
      <w:r w:rsidR="00ED2A82" w:rsidRPr="00B9234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 xml:space="preserve"> Capital</w:t>
      </w:r>
      <w:r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 xml:space="preserve"> Europea de la Cultura en 2031, </w:t>
      </w:r>
      <w:r w:rsidR="00ED2A82" w:rsidRPr="00B9234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>como un proceso de unión, de conocimiento compartido y de nuevas oportunidades que nacen de la cultura”</w:t>
      </w:r>
      <w:r w:rsidR="00ED2A82" w:rsidRPr="00ED2A82">
        <w:rPr>
          <w:rFonts w:ascii="Arial Narrow" w:eastAsia="Times New Roman" w:hAnsi="Arial Narrow"/>
          <w:color w:val="auto"/>
          <w:sz w:val="26"/>
          <w:szCs w:val="26"/>
          <w:lang w:eastAsia="es-ES"/>
        </w:rPr>
        <w:t>.</w:t>
      </w:r>
      <w:r w:rsidR="007A55E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 Asimismo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, el delegado </w:t>
      </w:r>
      <w:r w:rsidR="007A55E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reitera </w:t>
      </w:r>
      <w:r w:rsidR="00ED2A82" w:rsidRPr="00ED2A8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el agradecimiento </w:t>
      </w: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al </w:t>
      </w:r>
      <w:r w:rsidR="00ED2A82" w:rsidRPr="00ED2A8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Ayuntamiento de Haro, a sus instituciones, bodegas, empresas y profesionales, </w:t>
      </w:r>
      <w:r w:rsidR="00ED2A82" w:rsidRPr="00B92342">
        <w:rPr>
          <w:rFonts w:ascii="Arial Narrow" w:eastAsia="Times New Roman" w:hAnsi="Arial Narrow"/>
          <w:iCs/>
          <w:color w:val="auto"/>
          <w:sz w:val="26"/>
          <w:szCs w:val="26"/>
          <w:lang w:eastAsia="es-ES"/>
        </w:rPr>
        <w:t>“por su trabajo en este lazo cultural que une a nuestras ciudades desde hace más de un siglo y que hoy se proyecta en un eje que atraviesa España y nos une en un futuro compartido”</w:t>
      </w:r>
      <w:r w:rsidR="00ED2A82" w:rsidRPr="00ED2A82">
        <w:rPr>
          <w:rFonts w:ascii="Arial Narrow" w:eastAsia="Times New Roman" w:hAnsi="Arial Narrow"/>
          <w:color w:val="auto"/>
          <w:sz w:val="26"/>
          <w:szCs w:val="26"/>
          <w:lang w:eastAsia="es-ES"/>
        </w:rPr>
        <w:t>.</w:t>
      </w:r>
    </w:p>
    <w:p w14:paraId="6EDBAC05" w14:textId="12AF8D02" w:rsidR="00B92342" w:rsidRPr="00B92342" w:rsidRDefault="00ED2A82" w:rsidP="00B92342">
      <w:pPr>
        <w:tabs>
          <w:tab w:val="left" w:pos="2835"/>
        </w:tabs>
        <w:spacing w:before="100" w:beforeAutospacing="1" w:after="100" w:afterAutospacing="1"/>
        <w:jc w:val="both"/>
        <w:rPr>
          <w:rFonts w:ascii="Arial Narrow" w:eastAsia="Times New Roman" w:hAnsi="Arial Narrow"/>
          <w:color w:val="auto"/>
          <w:sz w:val="26"/>
          <w:szCs w:val="26"/>
          <w:lang w:eastAsia="es-ES"/>
        </w:rPr>
      </w:pPr>
      <w:r w:rsidRPr="00ED2A8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La exposición podrá visitarse en los Claustros de Santo Domingo hasta el próximo </w:t>
      </w:r>
      <w:r w:rsidRPr="007B425A">
        <w:rPr>
          <w:rFonts w:ascii="Arial Narrow" w:eastAsia="Times New Roman" w:hAnsi="Arial Narrow"/>
          <w:bCs/>
          <w:color w:val="auto"/>
          <w:sz w:val="26"/>
          <w:szCs w:val="26"/>
          <w:lang w:eastAsia="es-ES"/>
        </w:rPr>
        <w:t>14 de septiembre</w:t>
      </w:r>
      <w:r w:rsidR="00B92342">
        <w:rPr>
          <w:rFonts w:ascii="Arial Narrow" w:eastAsia="Times New Roman" w:hAnsi="Arial Narrow"/>
          <w:color w:val="auto"/>
          <w:sz w:val="26"/>
          <w:szCs w:val="26"/>
          <w:lang w:eastAsia="es-ES"/>
        </w:rPr>
        <w:t xml:space="preserve">. </w:t>
      </w:r>
      <w:r w:rsidR="00B92342" w:rsidRPr="00520F74">
        <w:rPr>
          <w:rFonts w:ascii="Arial Narrow" w:hAnsi="Arial Narrow" w:cs="Arial"/>
          <w:color w:val="000000" w:themeColor="text1"/>
          <w:sz w:val="26"/>
          <w:szCs w:val="26"/>
        </w:rPr>
        <w:t>El horario de visita es de martes a viernes, de 10 a 13 horas y de 19 a 21 horas; sábados de 9 a 13.30</w:t>
      </w:r>
      <w:r w:rsidR="00B92342">
        <w:rPr>
          <w:rFonts w:ascii="Arial Narrow" w:hAnsi="Arial Narrow" w:cs="Arial"/>
          <w:color w:val="000000" w:themeColor="text1"/>
          <w:sz w:val="26"/>
          <w:szCs w:val="26"/>
        </w:rPr>
        <w:t xml:space="preserve"> horas; y domingos, festivos y </w:t>
      </w:r>
      <w:r w:rsidR="00B92342" w:rsidRPr="00520F74">
        <w:rPr>
          <w:rFonts w:ascii="Arial Narrow" w:hAnsi="Arial Narrow" w:cs="Arial"/>
          <w:color w:val="000000" w:themeColor="text1"/>
          <w:sz w:val="26"/>
          <w:szCs w:val="26"/>
        </w:rPr>
        <w:t>lunes</w:t>
      </w:r>
      <w:r w:rsidR="00B92342">
        <w:rPr>
          <w:rFonts w:ascii="Arial Narrow" w:hAnsi="Arial Narrow" w:cs="Arial"/>
          <w:color w:val="000000" w:themeColor="text1"/>
          <w:sz w:val="26"/>
          <w:szCs w:val="26"/>
        </w:rPr>
        <w:t>,</w:t>
      </w:r>
      <w:r w:rsidR="00B92342" w:rsidRPr="00520F74">
        <w:rPr>
          <w:rFonts w:ascii="Arial Narrow" w:hAnsi="Arial Narrow" w:cs="Arial"/>
          <w:color w:val="000000" w:themeColor="text1"/>
          <w:sz w:val="26"/>
          <w:szCs w:val="26"/>
        </w:rPr>
        <w:t xml:space="preserve"> cerrado. </w:t>
      </w:r>
    </w:p>
    <w:p w14:paraId="5C5DC5D1" w14:textId="56676866" w:rsidR="00ED2A82" w:rsidRDefault="007A55E2" w:rsidP="00A459BA">
      <w:pPr>
        <w:spacing w:after="0"/>
        <w:jc w:val="both"/>
        <w:rPr>
          <w:rFonts w:ascii="Arial Narrow" w:hAnsi="Arial Narrow"/>
          <w:b/>
          <w:i/>
          <w:sz w:val="36"/>
          <w:szCs w:val="26"/>
        </w:rPr>
      </w:pPr>
      <w:r>
        <w:rPr>
          <w:rFonts w:ascii="Arial Narrow" w:eastAsia="Times New Roman" w:hAnsi="Arial Narrow"/>
          <w:color w:val="auto"/>
          <w:sz w:val="26"/>
          <w:szCs w:val="26"/>
          <w:lang w:eastAsia="es-ES"/>
        </w:rPr>
        <w:t>Por último, c</w:t>
      </w:r>
      <w:r w:rsidR="00B92342">
        <w:rPr>
          <w:rFonts w:ascii="Arial Narrow" w:eastAsia="Times New Roman" w:hAnsi="Arial Narrow"/>
          <w:color w:val="auto"/>
          <w:sz w:val="26"/>
          <w:szCs w:val="26"/>
          <w:lang w:eastAsia="es-ES"/>
        </w:rPr>
        <w:t>aber reseñar que paralelamente en Haro se encuentra la e</w:t>
      </w:r>
      <w:r w:rsidR="00B92342" w:rsidRPr="00A459BA">
        <w:rPr>
          <w:rFonts w:ascii="Arial Narrow" w:hAnsi="Arial Narrow"/>
          <w:sz w:val="26"/>
          <w:szCs w:val="26"/>
        </w:rPr>
        <w:t xml:space="preserve">xposición colectiva </w:t>
      </w:r>
      <w:r w:rsidR="00B92342" w:rsidRPr="00B92342">
        <w:rPr>
          <w:rFonts w:ascii="Arial Narrow" w:hAnsi="Arial Narrow"/>
          <w:i/>
          <w:sz w:val="26"/>
          <w:szCs w:val="26"/>
        </w:rPr>
        <w:t xml:space="preserve">Hermanamiento Artistas Jarreros y Artistas jerezanos </w:t>
      </w:r>
      <w:r w:rsidR="00B92342" w:rsidRPr="00B92342">
        <w:rPr>
          <w:rFonts w:ascii="Arial Narrow" w:hAnsi="Arial Narrow"/>
          <w:sz w:val="26"/>
          <w:szCs w:val="26"/>
        </w:rPr>
        <w:t>en los siguientes espacios:</w:t>
      </w:r>
      <w:r w:rsidR="00B92342">
        <w:rPr>
          <w:rFonts w:ascii="Arial Narrow" w:hAnsi="Arial Narrow"/>
          <w:i/>
          <w:sz w:val="26"/>
          <w:szCs w:val="26"/>
        </w:rPr>
        <w:t xml:space="preserve"> </w:t>
      </w:r>
      <w:r w:rsidR="00B92342" w:rsidRPr="00A459BA">
        <w:rPr>
          <w:rFonts w:ascii="Arial Narrow" w:hAnsi="Arial Narrow"/>
          <w:sz w:val="26"/>
          <w:szCs w:val="26"/>
        </w:rPr>
        <w:t>Bodegas Muga</w:t>
      </w:r>
      <w:r w:rsidR="00B92342">
        <w:rPr>
          <w:rFonts w:ascii="Arial Narrow" w:hAnsi="Arial Narrow"/>
          <w:i/>
          <w:sz w:val="26"/>
          <w:szCs w:val="26"/>
        </w:rPr>
        <w:t xml:space="preserve">, </w:t>
      </w:r>
      <w:r w:rsidR="00B92342" w:rsidRPr="00A459BA">
        <w:rPr>
          <w:rFonts w:ascii="Arial Narrow" w:hAnsi="Arial Narrow"/>
          <w:sz w:val="26"/>
          <w:szCs w:val="26"/>
        </w:rPr>
        <w:t xml:space="preserve">Bodegas Martínez </w:t>
      </w:r>
      <w:proofErr w:type="spellStart"/>
      <w:r w:rsidR="00B92342" w:rsidRPr="00A459BA">
        <w:rPr>
          <w:rFonts w:ascii="Arial Narrow" w:hAnsi="Arial Narrow"/>
          <w:sz w:val="26"/>
          <w:szCs w:val="26"/>
        </w:rPr>
        <w:t>Lacuesta</w:t>
      </w:r>
      <w:proofErr w:type="spellEnd"/>
      <w:r w:rsidR="00B92342">
        <w:rPr>
          <w:rFonts w:ascii="Arial Narrow" w:hAnsi="Arial Narrow"/>
          <w:i/>
          <w:sz w:val="26"/>
          <w:szCs w:val="26"/>
        </w:rPr>
        <w:t xml:space="preserve"> </w:t>
      </w:r>
      <w:r w:rsidR="00B92342" w:rsidRPr="00B92342">
        <w:rPr>
          <w:rFonts w:ascii="Arial Narrow" w:hAnsi="Arial Narrow"/>
          <w:sz w:val="26"/>
          <w:szCs w:val="26"/>
        </w:rPr>
        <w:t xml:space="preserve">y </w:t>
      </w:r>
      <w:r w:rsidR="00B92342" w:rsidRPr="00A459BA">
        <w:rPr>
          <w:rFonts w:ascii="Arial Narrow" w:hAnsi="Arial Narrow"/>
          <w:sz w:val="26"/>
          <w:szCs w:val="26"/>
        </w:rPr>
        <w:t>Bodegas Rioja Alta</w:t>
      </w:r>
      <w:r w:rsidR="00B92342">
        <w:rPr>
          <w:rFonts w:ascii="Arial Narrow" w:hAnsi="Arial Narrow"/>
          <w:sz w:val="26"/>
          <w:szCs w:val="26"/>
        </w:rPr>
        <w:t xml:space="preserve">, donde </w:t>
      </w:r>
      <w:r w:rsidR="00B92342" w:rsidRPr="00A459BA">
        <w:rPr>
          <w:rFonts w:ascii="Arial Narrow" w:hAnsi="Arial Narrow"/>
          <w:sz w:val="26"/>
          <w:szCs w:val="26"/>
        </w:rPr>
        <w:t>la diversidad de lenguajes, esti</w:t>
      </w:r>
      <w:r w:rsidR="00B92342">
        <w:rPr>
          <w:rFonts w:ascii="Arial Narrow" w:hAnsi="Arial Narrow"/>
          <w:sz w:val="26"/>
          <w:szCs w:val="26"/>
        </w:rPr>
        <w:t>los y sensibilidades subraya</w:t>
      </w:r>
      <w:r w:rsidR="00B92342" w:rsidRPr="00A459BA">
        <w:rPr>
          <w:rFonts w:ascii="Arial Narrow" w:hAnsi="Arial Narrow"/>
          <w:sz w:val="26"/>
          <w:szCs w:val="26"/>
        </w:rPr>
        <w:t xml:space="preserve"> los vínculos históricos que unen a ambos territorios a través del vino, el ferrocarril y la electricidad.</w:t>
      </w:r>
      <w:r>
        <w:rPr>
          <w:rFonts w:ascii="Arial Narrow" w:hAnsi="Arial Narrow"/>
          <w:b/>
          <w:i/>
          <w:sz w:val="36"/>
          <w:szCs w:val="26"/>
        </w:rPr>
        <w:t xml:space="preserve"> </w:t>
      </w:r>
    </w:p>
    <w:sectPr w:rsidR="00ED2A8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268" w:right="1418" w:bottom="1985" w:left="1418" w:header="709" w:footer="567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3ECECA" w14:textId="77777777" w:rsidR="00703A7C" w:rsidRDefault="00703A7C">
      <w:pPr>
        <w:spacing w:after="0"/>
      </w:pPr>
      <w:r>
        <w:separator/>
      </w:r>
    </w:p>
  </w:endnote>
  <w:endnote w:type="continuationSeparator" w:id="0">
    <w:p w14:paraId="2C06E321" w14:textId="77777777" w:rsidR="00703A7C" w:rsidRDefault="00703A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CZUQV+GTWalsheimProBold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ont1764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F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Gill Sans Std Light">
    <w:altName w:val="Cambria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28FB1" w14:textId="77777777" w:rsidR="00812B1E" w:rsidRDefault="00812B1E">
    <w:pPr>
      <w:pStyle w:val="Piedepgina"/>
      <w:spacing w:line="220" w:lineRule="exact"/>
      <w:rPr>
        <w:rFonts w:ascii="Gill Sans Std Light" w:hAnsi="Gill Sans Std Light" w:cs="Gill Sans Std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970D29" w14:textId="77777777" w:rsidR="00703A7C" w:rsidRDefault="00703A7C">
      <w:pPr>
        <w:spacing w:after="0"/>
      </w:pPr>
      <w:r>
        <w:separator/>
      </w:r>
    </w:p>
  </w:footnote>
  <w:footnote w:type="continuationSeparator" w:id="0">
    <w:p w14:paraId="75A4D114" w14:textId="77777777" w:rsidR="00703A7C" w:rsidRDefault="00703A7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73128" w14:textId="77777777" w:rsidR="00812B1E" w:rsidRDefault="00812B1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60996" w14:textId="77777777" w:rsidR="00812B1E" w:rsidRDefault="00401472">
    <w:pPr>
      <w:pStyle w:val="Encabezado"/>
      <w:ind w:left="-142"/>
    </w:pPr>
    <w:r>
      <w:rPr>
        <w:noProof/>
        <w:lang w:eastAsia="es-ES"/>
      </w:rPr>
      <w:drawing>
        <wp:inline distT="0" distB="0" distL="0" distR="0" wp14:anchorId="4D688314" wp14:editId="13D84D13">
          <wp:extent cx="6531388" cy="1240415"/>
          <wp:effectExtent l="0" t="0" r="0" b="4445"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31388" cy="1240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1A9B48" w14:textId="77777777" w:rsidR="00812B1E" w:rsidRDefault="00401472">
    <w:pPr>
      <w:pStyle w:val="Encabezado"/>
    </w:pPr>
    <w:r>
      <w:rPr>
        <w:rFonts w:cs="Cambria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8756E" w14:textId="77777777" w:rsidR="00812B1E" w:rsidRDefault="00401472">
    <w:pPr>
      <w:pStyle w:val="Encabezado"/>
      <w:ind w:left="-142"/>
    </w:pPr>
    <w:r>
      <w:rPr>
        <w:noProof/>
        <w:lang w:eastAsia="es-ES"/>
      </w:rPr>
      <w:drawing>
        <wp:inline distT="0" distB="0" distL="0" distR="0" wp14:anchorId="62FF0863" wp14:editId="6CF1A750">
          <wp:extent cx="6481445" cy="1080135"/>
          <wp:effectExtent l="0" t="0" r="0" b="0"/>
          <wp:docPr id="2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8144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CDF645" w14:textId="77777777" w:rsidR="00812B1E" w:rsidRDefault="00401472">
    <w:pPr>
      <w:pStyle w:val="Encabezado"/>
    </w:pPr>
    <w:r>
      <w:rPr>
        <w:rFonts w:cs="Cambri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B1E"/>
    <w:rsid w:val="000277B0"/>
    <w:rsid w:val="00027A4C"/>
    <w:rsid w:val="000E0EC0"/>
    <w:rsid w:val="000E5F55"/>
    <w:rsid w:val="001D4AD3"/>
    <w:rsid w:val="002550D0"/>
    <w:rsid w:val="00384303"/>
    <w:rsid w:val="00391E0A"/>
    <w:rsid w:val="003F41EB"/>
    <w:rsid w:val="00401472"/>
    <w:rsid w:val="00424396"/>
    <w:rsid w:val="00441ACB"/>
    <w:rsid w:val="00537115"/>
    <w:rsid w:val="00703A7C"/>
    <w:rsid w:val="00770D38"/>
    <w:rsid w:val="00784CF4"/>
    <w:rsid w:val="007A55E2"/>
    <w:rsid w:val="007B425A"/>
    <w:rsid w:val="007B4875"/>
    <w:rsid w:val="007E3B68"/>
    <w:rsid w:val="00812B1E"/>
    <w:rsid w:val="00830750"/>
    <w:rsid w:val="00860DFD"/>
    <w:rsid w:val="00866473"/>
    <w:rsid w:val="008A5181"/>
    <w:rsid w:val="008C6546"/>
    <w:rsid w:val="00912C84"/>
    <w:rsid w:val="009B10D0"/>
    <w:rsid w:val="00A21776"/>
    <w:rsid w:val="00A459BA"/>
    <w:rsid w:val="00A708ED"/>
    <w:rsid w:val="00A71971"/>
    <w:rsid w:val="00AC58D1"/>
    <w:rsid w:val="00B16265"/>
    <w:rsid w:val="00B45D89"/>
    <w:rsid w:val="00B92342"/>
    <w:rsid w:val="00BE3BB0"/>
    <w:rsid w:val="00C362C2"/>
    <w:rsid w:val="00C740EA"/>
    <w:rsid w:val="00D36970"/>
    <w:rsid w:val="00DE38D0"/>
    <w:rsid w:val="00ED2A82"/>
    <w:rsid w:val="00F136CA"/>
    <w:rsid w:val="00FC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B9AF27"/>
  <w15:docId w15:val="{3BA181C5-1C25-044D-BCE6-BA4910042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rFonts w:ascii="Cambria" w:eastAsia="Cambria" w:hAnsi="Cambria"/>
      <w:color w:val="00000A"/>
      <w:sz w:val="24"/>
      <w:szCs w:val="24"/>
      <w:lang w:eastAsia="en-US"/>
    </w:rPr>
  </w:style>
  <w:style w:type="paragraph" w:styleId="Ttulo3">
    <w:name w:val="heading 3"/>
    <w:basedOn w:val="Normal"/>
    <w:link w:val="Ttulo3Car"/>
    <w:uiPriority w:val="9"/>
    <w:qFormat/>
    <w:rsid w:val="00ED2A82"/>
    <w:pPr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color w:val="auto"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OpenSymbol"/>
    </w:rPr>
  </w:style>
  <w:style w:type="character" w:customStyle="1" w:styleId="WW8Num1z1">
    <w:name w:val="WW8Num1z1"/>
    <w:qFormat/>
    <w:rPr>
      <w:rFonts w:ascii="Symbol" w:hAnsi="Symbol" w:cs="OpenSymbol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uentedeprrafopredeter1">
    <w:name w:val="Fuente de párrafo predeter.1"/>
    <w:qFormat/>
  </w:style>
  <w:style w:type="character" w:customStyle="1" w:styleId="EncabezadoCar">
    <w:name w:val="Encabezado Car"/>
    <w:basedOn w:val="Fuentedeprrafopredeter1"/>
    <w:qFormat/>
  </w:style>
  <w:style w:type="character" w:customStyle="1" w:styleId="PiedepginaCar">
    <w:name w:val="Pie de página Car"/>
    <w:basedOn w:val="Fuentedeprrafopredeter1"/>
    <w:qFormat/>
  </w:style>
  <w:style w:type="character" w:customStyle="1" w:styleId="EnlacedeInternet">
    <w:name w:val="Enlace de Internet"/>
    <w:rPr>
      <w:color w:val="0000FF"/>
      <w:u w:val="single"/>
    </w:rPr>
  </w:style>
  <w:style w:type="character" w:customStyle="1" w:styleId="Smbolosdenumeracin">
    <w:name w:val="Símbolos de numeración"/>
    <w:qFormat/>
  </w:style>
  <w:style w:type="character" w:customStyle="1" w:styleId="TextodegloboCar">
    <w:name w:val="Texto de globo Car"/>
    <w:qFormat/>
    <w:rPr>
      <w:rFonts w:ascii="Lucida Grande" w:hAnsi="Lucida Grande" w:cs="Lucida Grande"/>
      <w:color w:val="00000A"/>
      <w:sz w:val="18"/>
      <w:szCs w:val="18"/>
      <w:lang w:eastAsia="en-US"/>
    </w:rPr>
  </w:style>
  <w:style w:type="character" w:styleId="Textoennegrita">
    <w:name w:val="Strong"/>
    <w:uiPriority w:val="22"/>
    <w:qFormat/>
    <w:rPr>
      <w:b/>
      <w:bCs/>
    </w:rPr>
  </w:style>
  <w:style w:type="character" w:customStyle="1" w:styleId="Textoennegrita1">
    <w:name w:val="Texto en negrita1"/>
    <w:basedOn w:val="Fuentedeprrafopredeter1"/>
    <w:qFormat/>
    <w:rPr>
      <w:b/>
      <w:bCs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qFormat/>
    <w:rsid w:val="00CE1805"/>
    <w:rPr>
      <w:rFonts w:ascii="Segoe UI" w:eastAsia="Cambria" w:hAnsi="Segoe UI" w:cs="Segoe UI"/>
      <w:color w:val="00000A"/>
      <w:sz w:val="18"/>
      <w:szCs w:val="18"/>
      <w:lang w:eastAsia="en-US"/>
    </w:rPr>
  </w:style>
  <w:style w:type="character" w:customStyle="1" w:styleId="Comment">
    <w:name w:val="Comment"/>
    <w:qFormat/>
    <w:rPr>
      <w:vanish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Typewriter">
    <w:name w:val="Typewriter"/>
    <w:qFormat/>
    <w:rPr>
      <w:rFonts w:ascii="Courier New" w:hAnsi="Courier New" w:cs="Courier New"/>
      <w:sz w:val="20"/>
    </w:rPr>
  </w:style>
  <w:style w:type="character" w:customStyle="1" w:styleId="Sample">
    <w:name w:val="Sample"/>
    <w:qFormat/>
    <w:rPr>
      <w:rFonts w:ascii="Courier New" w:hAnsi="Courier New" w:cs="Courier New"/>
    </w:rPr>
  </w:style>
  <w:style w:type="character" w:customStyle="1" w:styleId="Keyboard">
    <w:name w:val="Keyboard"/>
    <w:qFormat/>
    <w:rPr>
      <w:rFonts w:ascii="Courier New" w:hAnsi="Courier New" w:cs="Courier New"/>
      <w:b/>
      <w:sz w:val="20"/>
    </w:rPr>
  </w:style>
  <w:style w:type="character" w:customStyle="1" w:styleId="CODE">
    <w:name w:val="CODE"/>
    <w:qFormat/>
    <w:rPr>
      <w:rFonts w:ascii="Courier New" w:hAnsi="Courier New" w:cs="Courier New"/>
      <w:sz w:val="20"/>
    </w:rPr>
  </w:style>
  <w:style w:type="character" w:customStyle="1" w:styleId="CITE">
    <w:name w:val="CITE"/>
    <w:qFormat/>
    <w:rPr>
      <w:i/>
    </w:rPr>
  </w:style>
  <w:style w:type="character" w:customStyle="1" w:styleId="Muydestacado">
    <w:name w:val="Muy destacado"/>
    <w:qFormat/>
    <w:rPr>
      <w:b/>
      <w:bCs/>
    </w:rPr>
  </w:style>
  <w:style w:type="character" w:customStyle="1" w:styleId="Fuentedeprrafopredeter5">
    <w:name w:val="Fuente de párrafo predeter.5"/>
    <w:qFormat/>
  </w:style>
  <w:style w:type="character" w:customStyle="1" w:styleId="Refdecomentario1">
    <w:name w:val="Ref. de comentario1"/>
    <w:qFormat/>
    <w:rPr>
      <w:sz w:val="16"/>
      <w:szCs w:val="16"/>
    </w:rPr>
  </w:style>
  <w:style w:type="character" w:customStyle="1" w:styleId="AsuntodelcomentarioCar">
    <w:name w:val="Asunto del comentario Car"/>
    <w:qFormat/>
    <w:rPr>
      <w:b/>
      <w:bCs/>
      <w:sz w:val="20"/>
      <w:szCs w:val="20"/>
    </w:rPr>
  </w:style>
  <w:style w:type="character" w:customStyle="1" w:styleId="TextocomentarioCar">
    <w:name w:val="Texto comentario Car"/>
    <w:qFormat/>
    <w:rPr>
      <w:sz w:val="20"/>
      <w:szCs w:val="20"/>
    </w:rPr>
  </w:style>
  <w:style w:type="character" w:customStyle="1" w:styleId="WW8Num27z8">
    <w:name w:val="WW8Num27z8"/>
    <w:qFormat/>
  </w:style>
  <w:style w:type="character" w:customStyle="1" w:styleId="WW8Num27z7">
    <w:name w:val="WW8Num27z7"/>
    <w:qFormat/>
  </w:style>
  <w:style w:type="character" w:customStyle="1" w:styleId="WW8Num27z6">
    <w:name w:val="WW8Num27z6"/>
    <w:qFormat/>
  </w:style>
  <w:style w:type="character" w:customStyle="1" w:styleId="WW8Num27z5">
    <w:name w:val="WW8Num27z5"/>
    <w:qFormat/>
  </w:style>
  <w:style w:type="character" w:customStyle="1" w:styleId="WW8Num27z4">
    <w:name w:val="WW8Num27z4"/>
    <w:qFormat/>
  </w:style>
  <w:style w:type="character" w:customStyle="1" w:styleId="WW8Num27z3">
    <w:name w:val="WW8Num27z3"/>
    <w:qFormat/>
  </w:style>
  <w:style w:type="character" w:customStyle="1" w:styleId="WW8Num27z2">
    <w:name w:val="WW8Num27z2"/>
    <w:qFormat/>
  </w:style>
  <w:style w:type="character" w:customStyle="1" w:styleId="WW8Num27z1">
    <w:name w:val="WW8Num27z1"/>
    <w:qFormat/>
  </w:style>
  <w:style w:type="character" w:customStyle="1" w:styleId="WW8Num27z0">
    <w:name w:val="WW8Num27z0"/>
    <w:qFormat/>
    <w:rPr>
      <w:rFonts w:ascii="Gill Sans MT" w:hAnsi="Gill Sans MT" w:cs="Gill Sans MT"/>
    </w:rPr>
  </w:style>
  <w:style w:type="character" w:customStyle="1" w:styleId="gmail-uficommentbody">
    <w:name w:val="gmail-uficommentbody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8z3">
    <w:name w:val="WW8Num8z3"/>
    <w:qFormat/>
    <w:rPr>
      <w:rFonts w:ascii="Wingdings" w:hAnsi="Wingdings" w:cs="Wingdings"/>
    </w:rPr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nfasis1">
    <w:name w:val="Énfasis1"/>
    <w:qFormat/>
    <w:rPr>
      <w:i/>
      <w:iCs/>
    </w:rPr>
  </w:style>
  <w:style w:type="character" w:customStyle="1" w:styleId="WW8Num17z0">
    <w:name w:val="WW8Num17z0"/>
    <w:qFormat/>
    <w:rPr>
      <w:rFonts w:ascii="Gill Sans MT" w:hAnsi="Gill Sans MT" w:cs="Gill Sans MT"/>
      <w:kern w:val="2"/>
      <w:sz w:val="22"/>
      <w:szCs w:val="22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A3">
    <w:name w:val="A3"/>
    <w:qFormat/>
    <w:rPr>
      <w:rFonts w:ascii="ICZUQV+GTWalsheimProBold" w:hAnsi="ICZUQV+GTWalsheimProBold" w:cs="ICZUQV+GTWalsheimProBold"/>
      <w:b/>
      <w:color w:val="000000"/>
      <w:sz w:val="22"/>
      <w:u w:val="single"/>
    </w:rPr>
  </w:style>
  <w:style w:type="character" w:customStyle="1" w:styleId="WW-Destaquemayor">
    <w:name w:val="WW-Destaque mayor"/>
    <w:qFormat/>
    <w:rPr>
      <w:b/>
      <w:bCs/>
    </w:rPr>
  </w:style>
  <w:style w:type="character" w:customStyle="1" w:styleId="MquinadeescribirHTML1">
    <w:name w:val="Máquina de escribir HTML1"/>
    <w:qFormat/>
    <w:rPr>
      <w:rFonts w:ascii="Arial Unicode MS" w:eastAsia="Arial Unicode MS" w:hAnsi="Arial Unicode MS" w:cs="Arial Unicode MS"/>
      <w:sz w:val="20"/>
      <w:szCs w:val="20"/>
    </w:rPr>
  </w:style>
  <w:style w:type="character" w:customStyle="1" w:styleId="WW8Num20z0">
    <w:name w:val="WW8Num20z0"/>
    <w:qFormat/>
    <w:rPr>
      <w:rFonts w:eastAsia="Calibri" w:cs="Century Gothic"/>
      <w:bCs/>
      <w:spacing w:val="-3"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ins">
    <w:name w:val="ins"/>
    <w:qFormat/>
  </w:style>
  <w:style w:type="character" w:customStyle="1" w:styleId="s7">
    <w:name w:val="s7"/>
    <w:qFormat/>
  </w:style>
  <w:style w:type="character" w:customStyle="1" w:styleId="Mencinsinresolver1">
    <w:name w:val="Mención sin resolver1"/>
    <w:qFormat/>
    <w:rPr>
      <w:color w:val="605E5C"/>
      <w:shd w:val="clear" w:color="auto" w:fill="E1DFDD"/>
    </w:rPr>
  </w:style>
  <w:style w:type="character" w:customStyle="1" w:styleId="Ttulo4Car">
    <w:name w:val="Título 4 Car"/>
    <w:qFormat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g2">
    <w:name w:val="g2"/>
    <w:qFormat/>
  </w:style>
  <w:style w:type="character" w:customStyle="1" w:styleId="hb">
    <w:name w:val="hb"/>
    <w:qFormat/>
  </w:style>
  <w:style w:type="character" w:customStyle="1" w:styleId="g3">
    <w:name w:val="g3"/>
    <w:qFormat/>
  </w:style>
  <w:style w:type="character" w:customStyle="1" w:styleId="gd">
    <w:name w:val="gd"/>
    <w:qFormat/>
  </w:style>
  <w:style w:type="character" w:customStyle="1" w:styleId="qu">
    <w:name w:val="qu"/>
    <w:qFormat/>
  </w:style>
  <w:style w:type="character" w:customStyle="1" w:styleId="Ttulo3Car">
    <w:name w:val="Título 3 Car"/>
    <w:link w:val="Ttulo3"/>
    <w:uiPriority w:val="9"/>
    <w:qFormat/>
    <w:rPr>
      <w:b/>
      <w:bCs/>
      <w:sz w:val="27"/>
      <w:szCs w:val="27"/>
    </w:rPr>
  </w:style>
  <w:style w:type="character" w:customStyle="1" w:styleId="Hipervnculovisitado1">
    <w:name w:val="Hipervínculo visitado1"/>
    <w:qFormat/>
    <w:rPr>
      <w:color w:val="800080"/>
      <w:u w:val="single"/>
    </w:rPr>
  </w:style>
  <w:style w:type="character" w:customStyle="1" w:styleId="Hipervnculo1">
    <w:name w:val="Hipervínculo1"/>
    <w:qFormat/>
    <w:rPr>
      <w:color w:val="0563C1"/>
      <w:u w:val="single"/>
    </w:rPr>
  </w:style>
  <w:style w:type="character" w:customStyle="1" w:styleId="rojo">
    <w:name w:val="rojo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angradetextonormalCar">
    <w:name w:val="Sangría de texto normal Car"/>
    <w:qFormat/>
    <w:rPr>
      <w:rFonts w:ascii="Arial" w:eastAsia="Times New Roman" w:hAnsi="Arial" w:cs="Arial"/>
      <w:b/>
      <w:bCs/>
      <w:sz w:val="40"/>
      <w:szCs w:val="20"/>
    </w:rPr>
  </w:style>
  <w:style w:type="character" w:customStyle="1" w:styleId="Fuentedeprrafopredeter2">
    <w:name w:val="Fuente de párrafo predeter.2"/>
    <w:qFormat/>
  </w:style>
  <w:style w:type="character" w:customStyle="1" w:styleId="Fuentedeprrafopredeter3">
    <w:name w:val="Fuente de párrafo predeter.3"/>
    <w:qFormat/>
  </w:style>
  <w:style w:type="character" w:customStyle="1" w:styleId="Fuentedeprrafopredeter4">
    <w:name w:val="Fuente de párrafo predeter.4"/>
    <w:qFormat/>
  </w:style>
  <w:style w:type="character" w:customStyle="1" w:styleId="Fuentedeprrafopredeter6">
    <w:name w:val="Fuente de párrafo predeter.6"/>
    <w:qFormat/>
  </w:style>
  <w:style w:type="character" w:customStyle="1" w:styleId="WW8Num15z8">
    <w:name w:val="WW8Num15z8"/>
    <w:qFormat/>
  </w:style>
  <w:style w:type="character" w:customStyle="1" w:styleId="WW8Num15z7">
    <w:name w:val="WW8Num15z7"/>
    <w:qFormat/>
  </w:style>
  <w:style w:type="character" w:customStyle="1" w:styleId="WW8Num15z6">
    <w:name w:val="WW8Num15z6"/>
    <w:qFormat/>
  </w:style>
  <w:style w:type="character" w:customStyle="1" w:styleId="WW8Num15z5">
    <w:name w:val="WW8Num15z5"/>
    <w:qFormat/>
  </w:style>
  <w:style w:type="character" w:customStyle="1" w:styleId="WW8Num15z4">
    <w:name w:val="WW8Num15z4"/>
    <w:qFormat/>
  </w:style>
  <w:style w:type="character" w:customStyle="1" w:styleId="WW8Num15z3">
    <w:name w:val="WW8Num15z3"/>
    <w:qFormat/>
  </w:style>
  <w:style w:type="character" w:customStyle="1" w:styleId="WW8Num15z2">
    <w:name w:val="WW8Num15z2"/>
    <w:qFormat/>
  </w:style>
  <w:style w:type="character" w:customStyle="1" w:styleId="WW8Num15z1">
    <w:name w:val="WW8Num15z1"/>
    <w:qFormat/>
  </w:style>
  <w:style w:type="character" w:customStyle="1" w:styleId="WW8Num15z0">
    <w:name w:val="WW8Num15z0"/>
    <w:qFormat/>
  </w:style>
  <w:style w:type="character" w:customStyle="1" w:styleId="WW8Num14z8">
    <w:name w:val="WW8Num14z8"/>
    <w:qFormat/>
  </w:style>
  <w:style w:type="character" w:customStyle="1" w:styleId="WW8Num14z7">
    <w:name w:val="WW8Num14z7"/>
    <w:qFormat/>
  </w:style>
  <w:style w:type="character" w:customStyle="1" w:styleId="WW8Num14z6">
    <w:name w:val="WW8Num14z6"/>
    <w:qFormat/>
  </w:style>
  <w:style w:type="character" w:customStyle="1" w:styleId="WW8Num14z5">
    <w:name w:val="WW8Num14z5"/>
    <w:qFormat/>
  </w:style>
  <w:style w:type="character" w:customStyle="1" w:styleId="WW8Num14z4">
    <w:name w:val="WW8Num14z4"/>
    <w:qFormat/>
  </w:style>
  <w:style w:type="character" w:customStyle="1" w:styleId="WW8Num14z3">
    <w:name w:val="WW8Num14z3"/>
    <w:qFormat/>
  </w:style>
  <w:style w:type="character" w:customStyle="1" w:styleId="WW8Num14z2">
    <w:name w:val="WW8Num14z2"/>
    <w:qFormat/>
  </w:style>
  <w:style w:type="character" w:customStyle="1" w:styleId="WW8Num14z1">
    <w:name w:val="WW8Num14z1"/>
    <w:qFormat/>
  </w:style>
  <w:style w:type="character" w:customStyle="1" w:styleId="WW8Num14z0">
    <w:name w:val="WW8Num14z0"/>
    <w:qFormat/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0">
    <w:name w:val="WW8Num13z0"/>
    <w:qFormat/>
    <w:rPr>
      <w:rFonts w:ascii="Calibri" w:eastAsia="Calibri" w:hAnsi="Calibri" w:cs="Calibri"/>
    </w:rPr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2z1">
    <w:name w:val="WW8Num12z1"/>
    <w:qFormat/>
  </w:style>
  <w:style w:type="character" w:customStyle="1" w:styleId="WW8Num12z0">
    <w:name w:val="WW8Num12z0"/>
    <w:qFormat/>
  </w:style>
  <w:style w:type="character" w:customStyle="1" w:styleId="WW8Num11z1">
    <w:name w:val="WW8Num11z1"/>
    <w:qFormat/>
    <w:rPr>
      <w:rFonts w:ascii="OpenSymbol" w:hAnsi="OpenSymbol" w:cs="OpenSymbol"/>
    </w:rPr>
  </w:style>
  <w:style w:type="character" w:customStyle="1" w:styleId="WW8Num11z0">
    <w:name w:val="WW8Num11z0"/>
    <w:qFormat/>
    <w:rPr>
      <w:rFonts w:ascii="Symbol" w:hAnsi="Symbol" w:cs="OpenSymbol"/>
    </w:rPr>
  </w:style>
  <w:style w:type="character" w:customStyle="1" w:styleId="WW8Num10z8">
    <w:name w:val="WW8Num10z8"/>
    <w:qFormat/>
  </w:style>
  <w:style w:type="character" w:customStyle="1" w:styleId="WW8Num10z7">
    <w:name w:val="WW8Num10z7"/>
    <w:qFormat/>
  </w:style>
  <w:style w:type="character" w:customStyle="1" w:styleId="WW8Num10z6">
    <w:name w:val="WW8Num10z6"/>
    <w:qFormat/>
  </w:style>
  <w:style w:type="character" w:customStyle="1" w:styleId="WW8Num10z5">
    <w:name w:val="WW8Num10z5"/>
    <w:qFormat/>
  </w:style>
  <w:style w:type="character" w:customStyle="1" w:styleId="WW8Num10z4">
    <w:name w:val="WW8Num10z4"/>
    <w:qFormat/>
  </w:style>
  <w:style w:type="character" w:customStyle="1" w:styleId="WW8Num10z3">
    <w:name w:val="WW8Num10z3"/>
    <w:qFormat/>
  </w:style>
  <w:style w:type="character" w:customStyle="1" w:styleId="WW8Num10z2">
    <w:name w:val="WW8Num10z2"/>
    <w:qFormat/>
  </w:style>
  <w:style w:type="character" w:customStyle="1" w:styleId="WW8Num10z1">
    <w:name w:val="WW8Num10z1"/>
    <w:qFormat/>
  </w:style>
  <w:style w:type="character" w:customStyle="1" w:styleId="WW8Num10z0">
    <w:name w:val="WW8Num10z0"/>
    <w:qFormat/>
    <w:rPr>
      <w:rFonts w:ascii="Symbol" w:hAnsi="Symbol" w:cs="OpenSymbol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0">
    <w:name w:val="WW8Num9z0"/>
    <w:qFormat/>
    <w:rPr>
      <w:rFonts w:ascii="Symbol" w:hAnsi="Symbol" w:cs="Symbol"/>
      <w:sz w:val="20"/>
    </w:rPr>
  </w:style>
  <w:style w:type="character" w:customStyle="1" w:styleId="WW8Num8z2">
    <w:name w:val="WW8Num8z2"/>
    <w:qFormat/>
    <w:rPr>
      <w:rFonts w:ascii="Wingdings" w:hAnsi="Wingdings" w:cs="Wingdings"/>
      <w:sz w:val="20"/>
    </w:rPr>
  </w:style>
  <w:style w:type="character" w:customStyle="1" w:styleId="WW8Num8z1">
    <w:name w:val="WW8Num8z1"/>
    <w:qFormat/>
    <w:rPr>
      <w:rFonts w:ascii="Courier New" w:hAnsi="Courier New" w:cs="Courier New"/>
      <w:sz w:val="20"/>
    </w:rPr>
  </w:style>
  <w:style w:type="character" w:customStyle="1" w:styleId="WW8Num8z0">
    <w:name w:val="WW8Num8z0"/>
    <w:qFormat/>
    <w:rPr>
      <w:rFonts w:ascii="Symbol" w:hAnsi="Symbol" w:cs="Symbol"/>
      <w:sz w:val="20"/>
    </w:rPr>
  </w:style>
  <w:style w:type="character" w:customStyle="1" w:styleId="WW8Num7z2">
    <w:name w:val="WW8Num7z2"/>
    <w:qFormat/>
    <w:rPr>
      <w:rFonts w:ascii="Wingdings" w:hAnsi="Wingdings" w:cs="Wingdings"/>
      <w:sz w:val="20"/>
    </w:rPr>
  </w:style>
  <w:style w:type="character" w:customStyle="1" w:styleId="WW8Num7z1">
    <w:name w:val="WW8Num7z1"/>
    <w:qFormat/>
    <w:rPr>
      <w:rFonts w:ascii="Courier New" w:hAnsi="Courier New" w:cs="Courier New"/>
      <w:sz w:val="20"/>
    </w:rPr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2">
    <w:name w:val="WW8Num6z2"/>
    <w:qFormat/>
  </w:style>
  <w:style w:type="character" w:customStyle="1" w:styleId="WW8Num6z1">
    <w:name w:val="WW8Num6z1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5z0">
    <w:name w:val="WW8Num5z0"/>
    <w:qFormat/>
    <w:rPr>
      <w:b w:val="0"/>
    </w:rPr>
  </w:style>
  <w:style w:type="character" w:customStyle="1" w:styleId="WW8Num4z8">
    <w:name w:val="WW8Num4z8"/>
    <w:qFormat/>
  </w:style>
  <w:style w:type="character" w:customStyle="1" w:styleId="WW8Num4z7">
    <w:name w:val="WW8Num4z7"/>
    <w:qFormat/>
  </w:style>
  <w:style w:type="character" w:customStyle="1" w:styleId="WW8Num4z6">
    <w:name w:val="WW8Num4z6"/>
    <w:qFormat/>
  </w:style>
  <w:style w:type="character" w:customStyle="1" w:styleId="WW8Num4z5">
    <w:name w:val="WW8Num4z5"/>
    <w:qFormat/>
  </w:style>
  <w:style w:type="character" w:customStyle="1" w:styleId="WW8Num4z4">
    <w:name w:val="WW8Num4z4"/>
    <w:qFormat/>
  </w:style>
  <w:style w:type="character" w:customStyle="1" w:styleId="WW8Num4z3">
    <w:name w:val="WW8Num4z3"/>
    <w:qFormat/>
  </w:style>
  <w:style w:type="character" w:customStyle="1" w:styleId="WW8Num4z2">
    <w:name w:val="WW8Num4z2"/>
    <w:qFormat/>
  </w:style>
  <w:style w:type="character" w:customStyle="1" w:styleId="WW8Num4z1">
    <w:name w:val="WW8Num4z1"/>
    <w:qFormat/>
  </w:style>
  <w:style w:type="character" w:customStyle="1" w:styleId="WW8Num4z0">
    <w:name w:val="WW8Num4z0"/>
    <w:qFormat/>
  </w:style>
  <w:style w:type="character" w:customStyle="1" w:styleId="WW8Num3z8">
    <w:name w:val="WW8Num3z8"/>
    <w:qFormat/>
  </w:style>
  <w:style w:type="character" w:customStyle="1" w:styleId="WW8Num3z7">
    <w:name w:val="WW8Num3z7"/>
    <w:qFormat/>
  </w:style>
  <w:style w:type="character" w:customStyle="1" w:styleId="WW8Num3z6">
    <w:name w:val="WW8Num3z6"/>
    <w:qFormat/>
  </w:style>
  <w:style w:type="character" w:customStyle="1" w:styleId="WW8Num3z5">
    <w:name w:val="WW8Num3z5"/>
    <w:qFormat/>
  </w:style>
  <w:style w:type="character" w:customStyle="1" w:styleId="WW8Num3z4">
    <w:name w:val="WW8Num3z4"/>
    <w:qFormat/>
  </w:style>
  <w:style w:type="character" w:customStyle="1" w:styleId="WW8Num3z3">
    <w:name w:val="WW8Num3z3"/>
    <w:qFormat/>
  </w:style>
  <w:style w:type="character" w:customStyle="1" w:styleId="WW8Num3z2">
    <w:name w:val="WW8Num3z2"/>
    <w:qFormat/>
  </w:style>
  <w:style w:type="character" w:customStyle="1" w:styleId="WW8Num3z1">
    <w:name w:val="WW8Num3z1"/>
    <w:qFormat/>
  </w:style>
  <w:style w:type="character" w:customStyle="1" w:styleId="WW8Num3z0">
    <w:name w:val="WW8Num3z0"/>
    <w:qFormat/>
    <w:rPr>
      <w:rFonts w:ascii="Arial" w:hAnsi="Arial" w:cs="Arial"/>
      <w:b w:val="0"/>
      <w:i w:val="0"/>
      <w:sz w:val="20"/>
    </w:rPr>
  </w:style>
  <w:style w:type="character" w:customStyle="1" w:styleId="Fuentedeprrafopredeter7">
    <w:name w:val="Fuente de párrafo predeter.7"/>
    <w:qFormat/>
  </w:style>
  <w:style w:type="character" w:customStyle="1" w:styleId="Fuentedeprrafopredeter8">
    <w:name w:val="Fuente de párrafo predeter.8"/>
    <w:qFormat/>
  </w:style>
  <w:style w:type="character" w:customStyle="1" w:styleId="Fuentedeprrafopredeter9">
    <w:name w:val="Fuente de párrafo predeter.9"/>
    <w:qFormat/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paragraph" w:styleId="Puest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2">
    <w:name w:val="Título2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tulo1">
    <w:name w:val="Título1"/>
    <w:basedOn w:val="Normal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Descripcin1">
    <w:name w:val="Descripción1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/>
    </w:pPr>
  </w:style>
  <w:style w:type="paragraph" w:customStyle="1" w:styleId="Encabezado1">
    <w:name w:val="Encabezado 1"/>
    <w:basedOn w:val="Normal"/>
    <w:next w:val="Normal"/>
    <w:qFormat/>
    <w:pPr>
      <w:keepNext/>
      <w:jc w:val="right"/>
    </w:pPr>
    <w:rPr>
      <w:rFonts w:ascii="Arial" w:eastAsia="Times New Roman" w:hAnsi="Arial" w:cs="Arial"/>
      <w:b/>
      <w:bCs/>
    </w:rPr>
  </w:style>
  <w:style w:type="paragraph" w:customStyle="1" w:styleId="Textodeglobo1">
    <w:name w:val="Texto de globo1"/>
    <w:basedOn w:val="Normal"/>
    <w:qFormat/>
    <w:pPr>
      <w:spacing w:after="0"/>
    </w:pPr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qFormat/>
    <w:pPr>
      <w:spacing w:before="280" w:after="280"/>
    </w:pPr>
    <w:rPr>
      <w:rFonts w:ascii="Times New Roman" w:eastAsia="Times New Roman" w:hAnsi="Times New Roman"/>
      <w:lang w:eastAsia="es-ES"/>
    </w:rPr>
  </w:style>
  <w:style w:type="paragraph" w:customStyle="1" w:styleId="Prrafodelista1">
    <w:name w:val="Párrafo de lista1"/>
    <w:basedOn w:val="Normal"/>
    <w:qFormat/>
    <w:pPr>
      <w:spacing w:after="0"/>
      <w:ind w:left="720"/>
    </w:pPr>
    <w:rPr>
      <w:rFonts w:ascii="Calibri" w:hAnsi="Calibri" w:cs="Calibri"/>
    </w:rPr>
  </w:style>
  <w:style w:type="paragraph" w:styleId="Textodeglobo">
    <w:name w:val="Balloon Text"/>
    <w:basedOn w:val="Normal"/>
    <w:link w:val="TextodegloboCar1"/>
    <w:uiPriority w:val="99"/>
    <w:semiHidden/>
    <w:unhideWhenUsed/>
    <w:qFormat/>
    <w:rsid w:val="00CE1805"/>
    <w:pPr>
      <w:spacing w:after="0"/>
    </w:pPr>
    <w:rPr>
      <w:rFonts w:ascii="Segoe UI" w:hAnsi="Segoe UI" w:cs="Segoe UI"/>
      <w:sz w:val="18"/>
      <w:szCs w:val="18"/>
    </w:rPr>
  </w:style>
  <w:style w:type="paragraph" w:customStyle="1" w:styleId="Tablanormal3">
    <w:name w:val="Tabla normal3"/>
    <w:qFormat/>
    <w:rPr>
      <w:lang w:eastAsia="es-ES"/>
    </w:rPr>
  </w:style>
  <w:style w:type="paragraph" w:customStyle="1" w:styleId="Tablanormal2">
    <w:name w:val="Tabla normal2"/>
    <w:qFormat/>
    <w:rPr>
      <w:rFonts w:ascii="Liberation Serif" w:eastAsia="NSimSun" w:hAnsi="Liberation Serif" w:cs="Arial"/>
      <w:lang w:eastAsia="es-ES"/>
    </w:rPr>
  </w:style>
  <w:style w:type="paragraph" w:customStyle="1" w:styleId="Textodeglobo2">
    <w:name w:val="Texto de globo2"/>
    <w:basedOn w:val="Normal"/>
    <w:qFormat/>
    <w:rPr>
      <w:rFonts w:ascii="Segoe UI" w:hAnsi="Segoe UI" w:cs="Segoe UI"/>
      <w:sz w:val="18"/>
      <w:szCs w:val="18"/>
    </w:rPr>
  </w:style>
  <w:style w:type="paragraph" w:customStyle="1" w:styleId="Prrafodelista2">
    <w:name w:val="Párrafo de lista2"/>
    <w:basedOn w:val="Normal"/>
    <w:qFormat/>
    <w:pPr>
      <w:suppressAutoHyphens w:val="0"/>
      <w:spacing w:after="160" w:line="252" w:lineRule="auto"/>
      <w:ind w:left="720"/>
      <w:contextualSpacing/>
    </w:pPr>
    <w:rPr>
      <w:rFonts w:ascii="Calibri" w:eastAsia="Calibri" w:hAnsi="Calibri" w:cs="font1764"/>
      <w:sz w:val="22"/>
      <w:szCs w:val="22"/>
    </w:rPr>
  </w:style>
  <w:style w:type="paragraph" w:customStyle="1" w:styleId="Tablanormal1">
    <w:name w:val="Tabla normal1"/>
    <w:qFormat/>
    <w:rPr>
      <w:rFonts w:eastAsia="Tahoma"/>
      <w:lang w:eastAsia="es-ES"/>
    </w:rPr>
  </w:style>
  <w:style w:type="paragraph" w:customStyle="1" w:styleId="z-TopofForm">
    <w:name w:val="z-Top of Form"/>
    <w:qFormat/>
    <w:pPr>
      <w:pBdr>
        <w:bottom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  <w:lang w:eastAsia="es-ES"/>
    </w:rPr>
  </w:style>
  <w:style w:type="paragraph" w:customStyle="1" w:styleId="z-BottomofForm">
    <w:name w:val="z-Bottom of Form"/>
    <w:qFormat/>
    <w:pPr>
      <w:pBdr>
        <w:top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  <w:lang w:eastAsia="es-ES"/>
    </w:rPr>
  </w:style>
  <w:style w:type="paragraph" w:customStyle="1" w:styleId="Preformatted">
    <w:name w:val="Preformatted"/>
    <w:basedOn w:val="Normal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</w:rPr>
  </w:style>
  <w:style w:type="paragraph" w:customStyle="1" w:styleId="Blockquote">
    <w:name w:val="Blockquote"/>
    <w:basedOn w:val="Normal"/>
    <w:qFormat/>
    <w:pPr>
      <w:spacing w:before="100" w:after="100"/>
      <w:ind w:left="360" w:right="360"/>
    </w:pPr>
  </w:style>
  <w:style w:type="paragraph" w:customStyle="1" w:styleId="Address">
    <w:name w:val="Address"/>
    <w:basedOn w:val="Normal"/>
    <w:qFormat/>
    <w:rPr>
      <w:i/>
    </w:rPr>
  </w:style>
  <w:style w:type="paragraph" w:customStyle="1" w:styleId="H6">
    <w:name w:val="H6"/>
    <w:basedOn w:val="Normal"/>
    <w:qFormat/>
    <w:pPr>
      <w:keepNext/>
      <w:spacing w:before="100" w:after="100"/>
    </w:pPr>
    <w:rPr>
      <w:b/>
      <w:sz w:val="16"/>
    </w:rPr>
  </w:style>
  <w:style w:type="paragraph" w:customStyle="1" w:styleId="H5">
    <w:name w:val="H5"/>
    <w:basedOn w:val="Normal"/>
    <w:qFormat/>
    <w:pPr>
      <w:keepNext/>
      <w:spacing w:before="100" w:after="100"/>
    </w:pPr>
    <w:rPr>
      <w:b/>
      <w:sz w:val="20"/>
    </w:rPr>
  </w:style>
  <w:style w:type="paragraph" w:customStyle="1" w:styleId="H4">
    <w:name w:val="H4"/>
    <w:basedOn w:val="Normal"/>
    <w:qFormat/>
    <w:pPr>
      <w:keepNext/>
      <w:spacing w:before="100" w:after="100"/>
    </w:pPr>
    <w:rPr>
      <w:b/>
    </w:rPr>
  </w:style>
  <w:style w:type="paragraph" w:customStyle="1" w:styleId="H3">
    <w:name w:val="H3"/>
    <w:basedOn w:val="Normal"/>
    <w:qFormat/>
    <w:pPr>
      <w:keepNext/>
      <w:spacing w:before="100" w:after="100"/>
    </w:pPr>
    <w:rPr>
      <w:b/>
      <w:sz w:val="28"/>
    </w:rPr>
  </w:style>
  <w:style w:type="paragraph" w:customStyle="1" w:styleId="H2">
    <w:name w:val="H2"/>
    <w:basedOn w:val="Normal"/>
    <w:qFormat/>
    <w:pPr>
      <w:keepNext/>
      <w:spacing w:before="100" w:after="100"/>
    </w:pPr>
    <w:rPr>
      <w:b/>
      <w:sz w:val="36"/>
    </w:rPr>
  </w:style>
  <w:style w:type="paragraph" w:customStyle="1" w:styleId="H1">
    <w:name w:val="H1"/>
    <w:basedOn w:val="Normal"/>
    <w:qFormat/>
    <w:pPr>
      <w:keepNext/>
      <w:spacing w:before="100" w:after="100"/>
    </w:pPr>
    <w:rPr>
      <w:b/>
      <w:sz w:val="48"/>
    </w:rPr>
  </w:style>
  <w:style w:type="paragraph" w:customStyle="1" w:styleId="DefinitionList">
    <w:name w:val="Definition List"/>
    <w:basedOn w:val="Normal"/>
    <w:qFormat/>
    <w:pPr>
      <w:ind w:left="360"/>
    </w:pPr>
  </w:style>
  <w:style w:type="paragraph" w:customStyle="1" w:styleId="DefinitionTerm">
    <w:name w:val="Definition Term"/>
    <w:basedOn w:val="Normal"/>
    <w:qFormat/>
  </w:style>
  <w:style w:type="paragraph" w:customStyle="1" w:styleId="Ttulo5">
    <w:name w:val="Título5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Descripcin3">
    <w:name w:val="Descripción3"/>
    <w:basedOn w:val="Normal"/>
    <w:qFormat/>
    <w:pPr>
      <w:spacing w:before="120" w:after="120"/>
    </w:pPr>
    <w:rPr>
      <w:i/>
      <w:iCs/>
    </w:rPr>
  </w:style>
  <w:style w:type="paragraph" w:customStyle="1" w:styleId="Asuntodelcomentario1">
    <w:name w:val="Asunto del comentario1"/>
    <w:qFormat/>
    <w:rPr>
      <w:b/>
      <w:bCs/>
    </w:rPr>
  </w:style>
  <w:style w:type="paragraph" w:customStyle="1" w:styleId="Textocomentario1">
    <w:name w:val="Texto comentario1"/>
    <w:basedOn w:val="Normal"/>
    <w:qFormat/>
    <w:rPr>
      <w:sz w:val="20"/>
    </w:rPr>
  </w:style>
  <w:style w:type="paragraph" w:customStyle="1" w:styleId="Encabezado2">
    <w:name w:val="Encabezado2"/>
    <w:basedOn w:val="Normal"/>
    <w:qFormat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Textosinformato4">
    <w:name w:val="Texto sin formato4"/>
    <w:basedOn w:val="Normal"/>
    <w:qFormat/>
    <w:rPr>
      <w:rFonts w:ascii="Consolas" w:eastAsia="Calibri" w:hAnsi="Consolas"/>
      <w:sz w:val="21"/>
      <w:szCs w:val="21"/>
    </w:rPr>
  </w:style>
  <w:style w:type="paragraph" w:customStyle="1" w:styleId="Textodebloque1">
    <w:name w:val="Texto de bloque1"/>
    <w:basedOn w:val="Normal"/>
    <w:qFormat/>
    <w:pPr>
      <w:ind w:left="567" w:right="-285"/>
    </w:pPr>
    <w:rPr>
      <w:rFonts w:ascii="Helvetica" w:hAnsi="Helvetica" w:cs="Helvetica"/>
      <w:color w:val="181512"/>
      <w:sz w:val="36"/>
    </w:rPr>
  </w:style>
  <w:style w:type="paragraph" w:customStyle="1" w:styleId="xmsolistparagraph">
    <w:name w:val="x_msolistparagraph"/>
    <w:basedOn w:val="Normal"/>
    <w:qFormat/>
    <w:pPr>
      <w:suppressAutoHyphens w:val="0"/>
      <w:spacing w:before="280" w:after="280"/>
    </w:pPr>
    <w:rPr>
      <w:rFonts w:ascii="Times New Roman" w:hAnsi="Times New Roman"/>
      <w:sz w:val="20"/>
    </w:rPr>
  </w:style>
  <w:style w:type="paragraph" w:customStyle="1" w:styleId="Textosinformato2">
    <w:name w:val="Texto sin formato2"/>
    <w:basedOn w:val="Normal"/>
    <w:qFormat/>
    <w:rPr>
      <w:rFonts w:ascii="Consolas" w:eastAsia="Calibri" w:hAnsi="Consolas"/>
      <w:sz w:val="21"/>
      <w:szCs w:val="21"/>
    </w:rPr>
  </w:style>
  <w:style w:type="paragraph" w:customStyle="1" w:styleId="Sangra2detindependiente1">
    <w:name w:val="Sangría 2 de t. independiente1"/>
    <w:basedOn w:val="Normal"/>
    <w:qFormat/>
    <w:pPr>
      <w:ind w:left="360"/>
      <w:jc w:val="both"/>
    </w:pPr>
    <w:rPr>
      <w:bCs/>
      <w:sz w:val="28"/>
    </w:rPr>
  </w:style>
  <w:style w:type="paragraph" w:customStyle="1" w:styleId="Nombredireccininterior">
    <w:name w:val="Nombre dirección interior"/>
    <w:basedOn w:val="Normal"/>
    <w:next w:val="Normal"/>
    <w:qFormat/>
    <w:pPr>
      <w:spacing w:before="220" w:line="240" w:lineRule="atLeast"/>
    </w:pPr>
    <w:rPr>
      <w:rFonts w:ascii="Garamond" w:hAnsi="Garamond" w:cs="Garamond"/>
      <w:sz w:val="20"/>
    </w:rPr>
  </w:style>
  <w:style w:type="paragraph" w:customStyle="1" w:styleId="Textoindependiente21">
    <w:name w:val="Texto independiente 21"/>
    <w:basedOn w:val="Normal"/>
    <w:qFormat/>
    <w:pPr>
      <w:jc w:val="both"/>
    </w:pPr>
  </w:style>
  <w:style w:type="paragraph" w:customStyle="1" w:styleId="Cita1">
    <w:name w:val="Cita1"/>
    <w:basedOn w:val="Normal"/>
    <w:qFormat/>
    <w:pPr>
      <w:spacing w:after="283"/>
      <w:ind w:left="567" w:right="567"/>
    </w:pPr>
  </w:style>
  <w:style w:type="paragraph" w:customStyle="1" w:styleId="p1">
    <w:name w:val="p1"/>
    <w:basedOn w:val="Normal"/>
    <w:qFormat/>
    <w:pPr>
      <w:spacing w:line="182" w:lineRule="atLeast"/>
    </w:pPr>
    <w:rPr>
      <w:rFonts w:ascii="Arial" w:hAnsi="Arial"/>
      <w:sz w:val="27"/>
      <w:szCs w:val="27"/>
    </w:rPr>
  </w:style>
  <w:style w:type="paragraph" w:customStyle="1" w:styleId="Sinespaciado1">
    <w:name w:val="Sin espaciado1"/>
    <w:qFormat/>
    <w:rPr>
      <w:rFonts w:ascii="Calibri" w:eastAsia="Calibri" w:hAnsi="Calibri" w:cs="Calibri"/>
      <w:kern w:val="2"/>
      <w:sz w:val="22"/>
      <w:szCs w:val="22"/>
      <w:lang w:eastAsia="zh-CN"/>
    </w:rPr>
  </w:style>
  <w:style w:type="paragraph" w:customStyle="1" w:styleId="CuerpoA">
    <w:name w:val="Cuerpo A"/>
    <w:qFormat/>
    <w:rPr>
      <w:rFonts w:ascii="Helvetica Neue" w:eastAsia="Arial Unicode MS" w:hAnsi="Helvetica Neue" w:cs="Arial Unicode MS"/>
      <w:color w:val="000000"/>
      <w:kern w:val="2"/>
      <w:sz w:val="22"/>
      <w:szCs w:val="22"/>
      <w:lang w:eastAsia="zh-CN" w:bidi="hi-IN"/>
    </w:rPr>
  </w:style>
  <w:style w:type="paragraph" w:customStyle="1" w:styleId="LO-Normal">
    <w:name w:val="LO-Normal"/>
    <w:qFormat/>
    <w:pPr>
      <w:widowControl w:val="0"/>
      <w:jc w:val="both"/>
    </w:pPr>
    <w:rPr>
      <w:rFonts w:ascii="Calibri" w:eastAsia="Calibri" w:hAnsi="Calibri" w:cs="Calibri"/>
      <w:kern w:val="2"/>
      <w:sz w:val="24"/>
      <w:szCs w:val="24"/>
      <w:lang w:eastAsia="zh-CN" w:bidi="hi-IN"/>
    </w:rPr>
  </w:style>
  <w:style w:type="paragraph" w:customStyle="1" w:styleId="Encabezamientoizquierdo">
    <w:name w:val="Encabezamiento izquierdo"/>
    <w:basedOn w:val="Normal"/>
    <w:qFormat/>
  </w:style>
  <w:style w:type="paragraph" w:customStyle="1" w:styleId="Encabezamiento">
    <w:name w:val="Encabezamiento"/>
    <w:basedOn w:val="Normal"/>
    <w:qFormat/>
    <w:pPr>
      <w:tabs>
        <w:tab w:val="center" w:pos="4252"/>
        <w:tab w:val="right" w:pos="8504"/>
      </w:tabs>
    </w:pPr>
  </w:style>
  <w:style w:type="paragraph" w:customStyle="1" w:styleId="Textosinformato1">
    <w:name w:val="Texto sin formato1"/>
    <w:basedOn w:val="Normal"/>
    <w:qFormat/>
    <w:rPr>
      <w:rFonts w:ascii="Consolas" w:eastAsia="Calibri" w:hAnsi="Consolas"/>
      <w:sz w:val="21"/>
      <w:szCs w:val="21"/>
      <w:lang w:bidi="hi-IN"/>
    </w:rPr>
  </w:style>
  <w:style w:type="paragraph" w:customStyle="1" w:styleId="mce">
    <w:name w:val="mce"/>
    <w:basedOn w:val="Normal"/>
    <w:qFormat/>
    <w:pPr>
      <w:suppressAutoHyphens w:val="0"/>
      <w:spacing w:before="280" w:after="280"/>
    </w:pPr>
    <w:rPr>
      <w:rFonts w:ascii="Times New Roman" w:hAnsi="Times New Roman"/>
    </w:rPr>
  </w:style>
  <w:style w:type="paragraph" w:customStyle="1" w:styleId="Default">
    <w:name w:val="Default"/>
    <w:qFormat/>
    <w:rPr>
      <w:rFonts w:ascii="Arial" w:hAnsi="Arial" w:cs="Arial"/>
      <w:color w:val="000000"/>
      <w:kern w:val="2"/>
      <w:sz w:val="24"/>
      <w:szCs w:val="24"/>
      <w:lang w:eastAsia="zh-CN"/>
    </w:rPr>
  </w:style>
  <w:style w:type="paragraph" w:customStyle="1" w:styleId="Standard">
    <w:name w:val="Standard"/>
    <w:qFormat/>
    <w:pPr>
      <w:spacing w:after="160" w:line="252" w:lineRule="auto"/>
      <w:textAlignment w:val="baseline"/>
    </w:pPr>
    <w:rPr>
      <w:rFonts w:ascii="Calibri" w:eastAsia="Calibri" w:hAnsi="Calibri" w:cs="F"/>
      <w:color w:val="00000A"/>
      <w:kern w:val="2"/>
      <w:sz w:val="22"/>
      <w:szCs w:val="22"/>
      <w:lang w:eastAsia="zh-CN"/>
    </w:rPr>
  </w:style>
  <w:style w:type="paragraph" w:customStyle="1" w:styleId="Textosinformato3">
    <w:name w:val="Texto sin formato3"/>
    <w:basedOn w:val="Normal"/>
    <w:qFormat/>
    <w:rPr>
      <w:rFonts w:ascii="Consolas" w:eastAsia="Calibri" w:hAnsi="Consolas"/>
      <w:sz w:val="21"/>
      <w:szCs w:val="21"/>
    </w:rPr>
  </w:style>
  <w:style w:type="paragraph" w:customStyle="1" w:styleId="Cuerpo">
    <w:name w:val="Cuerpo"/>
    <w:qFormat/>
    <w:rPr>
      <w:rFonts w:ascii="Helvetica" w:eastAsia="Arial Unicode MS" w:hAnsi="Helvetica" w:cs="Arial Unicode MS"/>
      <w:color w:val="000000"/>
      <w:kern w:val="2"/>
      <w:sz w:val="22"/>
      <w:szCs w:val="22"/>
      <w:lang w:eastAsia="zh-CN"/>
    </w:rPr>
  </w:style>
  <w:style w:type="paragraph" w:customStyle="1" w:styleId="western">
    <w:name w:val="western"/>
    <w:basedOn w:val="Normal"/>
    <w:qFormat/>
    <w:rPr>
      <w:rFonts w:ascii="Times New Roman" w:eastAsia="Calibri" w:hAnsi="Times New Roman"/>
    </w:rPr>
  </w:style>
  <w:style w:type="paragraph" w:customStyle="1" w:styleId="Epgrafe1">
    <w:name w:val="Epígrafe1"/>
    <w:basedOn w:val="Normal"/>
    <w:qFormat/>
    <w:pPr>
      <w:spacing w:before="120" w:after="120"/>
    </w:pPr>
    <w:rPr>
      <w:i/>
      <w:iCs/>
    </w:rPr>
  </w:style>
  <w:style w:type="paragraph" w:customStyle="1" w:styleId="Descripcin2">
    <w:name w:val="Descripción2"/>
    <w:basedOn w:val="Normal"/>
    <w:qFormat/>
    <w:pPr>
      <w:spacing w:before="120" w:after="120"/>
    </w:pPr>
    <w:rPr>
      <w:i/>
      <w:iCs/>
    </w:rPr>
  </w:style>
  <w:style w:type="paragraph" w:customStyle="1" w:styleId="Ttulo30">
    <w:name w:val="Título3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Descripcin4">
    <w:name w:val="Descripción4"/>
    <w:basedOn w:val="Normal"/>
    <w:qFormat/>
    <w:pPr>
      <w:spacing w:before="120" w:after="120"/>
    </w:pPr>
    <w:rPr>
      <w:i/>
      <w:iCs/>
    </w:rPr>
  </w:style>
  <w:style w:type="paragraph" w:customStyle="1" w:styleId="Ttulo4">
    <w:name w:val="Título4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tulo6">
    <w:name w:val="Título6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pgrafe2">
    <w:name w:val="Epígrafe2"/>
    <w:basedOn w:val="Normal"/>
    <w:qFormat/>
    <w:pPr>
      <w:spacing w:before="120" w:after="120"/>
    </w:pPr>
    <w:rPr>
      <w:i/>
      <w:iCs/>
    </w:rPr>
  </w:style>
  <w:style w:type="paragraph" w:customStyle="1" w:styleId="Ttulo7">
    <w:name w:val="Título7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pgrafe3">
    <w:name w:val="Epígrafe3"/>
    <w:basedOn w:val="Normal"/>
    <w:qFormat/>
    <w:pPr>
      <w:spacing w:before="120" w:after="120"/>
    </w:pPr>
    <w:rPr>
      <w:i/>
      <w:iCs/>
    </w:rPr>
  </w:style>
  <w:style w:type="paragraph" w:customStyle="1" w:styleId="Ttulo8">
    <w:name w:val="Título8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ncabezado10">
    <w:name w:val="Encabezado1"/>
    <w:basedOn w:val="Normal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9">
    <w:name w:val="Título9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Puesto1">
    <w:name w:val="Puesto1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aption11">
    <w:name w:val="caption11"/>
    <w:basedOn w:val="Normal"/>
    <w:qFormat/>
    <w:pPr>
      <w:spacing w:before="120" w:after="120"/>
    </w:pPr>
    <w:rPr>
      <w:i/>
      <w:iCs/>
    </w:rPr>
  </w:style>
  <w:style w:type="paragraph" w:customStyle="1" w:styleId="caption1">
    <w:name w:val="caption1"/>
    <w:basedOn w:val="Normal"/>
    <w:qFormat/>
    <w:pPr>
      <w:spacing w:before="120" w:after="120"/>
    </w:pPr>
    <w:rPr>
      <w:i/>
      <w:iCs/>
    </w:rPr>
  </w:style>
  <w:style w:type="table" w:styleId="Tablaconcuadrcula">
    <w:name w:val="Table Grid"/>
    <w:basedOn w:val="Tablanormal"/>
    <w:uiPriority w:val="39"/>
    <w:rsid w:val="004C20F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C362C2"/>
    <w:rPr>
      <w:i/>
      <w:iCs/>
    </w:rPr>
  </w:style>
  <w:style w:type="paragraph" w:customStyle="1" w:styleId="my-2">
    <w:name w:val="my-2"/>
    <w:basedOn w:val="Normal"/>
    <w:rsid w:val="00BE3BB0"/>
    <w:pPr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lang w:eastAsia="es-ES"/>
    </w:rPr>
  </w:style>
  <w:style w:type="character" w:customStyle="1" w:styleId="Ttulo3Car1">
    <w:name w:val="Título 3 Car1"/>
    <w:basedOn w:val="Fuentedeprrafopredeter"/>
    <w:uiPriority w:val="9"/>
    <w:semiHidden/>
    <w:rsid w:val="00ED2A8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ayto</Company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Vega Soto</dc:creator>
  <dc:description/>
  <cp:lastModifiedBy>Ana Isabel Maestro de Pablos</cp:lastModifiedBy>
  <cp:revision>5</cp:revision>
  <dcterms:created xsi:type="dcterms:W3CDTF">2025-09-05T08:32:00Z</dcterms:created>
  <dcterms:modified xsi:type="dcterms:W3CDTF">2025-09-05T11:45:00Z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