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sz w:val="40"/>
          <w:szCs w:val="40"/>
        </w:rPr>
      </w:pPr>
      <w:r>
        <w:rPr>
          <w:rFonts w:eastAsia="Calibri" w:cs="Calibri" w:ascii="Arial Narrow" w:hAnsi="Arial Narrow"/>
          <w:b/>
          <w:bCs/>
          <w:color w:val="000000"/>
          <w:sz w:val="40"/>
          <w:szCs w:val="40"/>
          <w:lang w:eastAsia="es-ES_tradnl"/>
        </w:rPr>
        <w:t>El Ayuntamiento adjudica las obras de renovación de las instalaciones deportivas de San Telmo</w:t>
      </w:r>
    </w:p>
    <w:p>
      <w:pPr>
        <w:pStyle w:val="Normal"/>
        <w:jc w:val="left"/>
        <w:rPr>
          <w:rFonts w:ascii="Arial Narrow" w:hAnsi="Arial Narrow" w:eastAsia="Calibri" w:cs="Calibri"/>
          <w:color w:val="000000"/>
          <w:sz w:val="26"/>
          <w:szCs w:val="26"/>
          <w:lang w:eastAsia="es-ES_tradnl"/>
        </w:rPr>
      </w:pPr>
      <w:r>
        <w:rPr>
          <w:rFonts w:eastAsia="Calibri" w:cs="Calibri" w:ascii="Arial Narrow" w:hAnsi="Arial Narrow"/>
          <w:color w:val="000000"/>
          <w:sz w:val="26"/>
          <w:szCs w:val="26"/>
          <w:lang w:eastAsia="es-ES_tradnl"/>
        </w:rPr>
      </w:r>
    </w:p>
    <w:p>
      <w:pPr>
        <w:pStyle w:val="Normal"/>
        <w:jc w:val="both"/>
        <w:rPr>
          <w:rFonts w:ascii="Arial Narrow" w:hAnsi="Arial Narrow"/>
          <w:sz w:val="26"/>
          <w:szCs w:val="26"/>
        </w:rPr>
      </w:pPr>
      <w:r>
        <w:rPr>
          <w:rFonts w:eastAsia="Calibri" w:cs="Calibri" w:ascii="Arial Narrow" w:hAnsi="Arial Narrow"/>
          <w:b/>
          <w:bCs/>
          <w:color w:val="000000"/>
          <w:sz w:val="26"/>
          <w:szCs w:val="26"/>
          <w:lang w:eastAsia="es-ES_tradnl"/>
        </w:rPr>
        <w:t>10 de septiembre de 2025.</w:t>
      </w:r>
      <w:r>
        <w:rPr>
          <w:rFonts w:eastAsia="Calibri" w:cs="Calibri" w:ascii="Arial Narrow" w:hAnsi="Arial Narrow"/>
          <w:color w:val="000000"/>
          <w:sz w:val="26"/>
          <w:szCs w:val="26"/>
          <w:lang w:eastAsia="es-ES_tradnl"/>
        </w:rPr>
        <w:t xml:space="preserve"> La Junta de Gobierno Local ha adjudicado las obras de renovación de las instalaciones deportivas municipales del campo de fútbol de San Telmo a la empresa Mondo Ibérica S.A, por importe de 168.972,52 euros, IVA incluido, y un plazo de ejecución de dos meses. Como ha explicado el delegado de Deportes, Tomás Sampalo, se trata de una intervención muy demandada y necesaria debido al mal estado en que se encuentra este complejo deportivo, “que vamos a renovar por completo a través de este proyecto, que se enmarca dentro de la prioridad del Gobierno de adecentar y modernizar los equipamientos públicos para ofrecer un mejor servicio a los ciudadanos”. </w:t>
      </w:r>
    </w:p>
    <w:p>
      <w:pPr>
        <w:pStyle w:val="Normal"/>
        <w:jc w:val="both"/>
        <w:rPr>
          <w:rFonts w:ascii="Arial Narrow" w:hAnsi="Arial Narrow" w:eastAsia="Calibri" w:cs="Calibri"/>
          <w:color w:val="000000"/>
          <w:sz w:val="26"/>
          <w:szCs w:val="26"/>
          <w:lang w:eastAsia="es-ES_tradnl"/>
        </w:rPr>
      </w:pPr>
      <w:r>
        <w:rPr>
          <w:rFonts w:eastAsia="Calibri" w:cs="Calibri" w:ascii="Arial Narrow" w:hAnsi="Arial Narrow"/>
          <w:color w:val="000000"/>
          <w:sz w:val="26"/>
          <w:szCs w:val="26"/>
          <w:lang w:eastAsia="es-ES_tradnl"/>
        </w:rPr>
      </w:r>
    </w:p>
    <w:p>
      <w:pPr>
        <w:pStyle w:val="Normal"/>
        <w:jc w:val="both"/>
        <w:rPr>
          <w:rFonts w:ascii="Arial Narrow" w:hAnsi="Arial Narrow"/>
          <w:sz w:val="26"/>
          <w:szCs w:val="26"/>
        </w:rPr>
      </w:pPr>
      <w:r>
        <w:rPr>
          <w:rFonts w:eastAsia="Calibri" w:cs="Calibri" w:ascii="Arial Narrow" w:hAnsi="Arial Narrow"/>
          <w:color w:val="000000"/>
          <w:sz w:val="26"/>
          <w:szCs w:val="26"/>
          <w:lang w:eastAsia="es-ES_tradnl"/>
        </w:rPr>
        <w:t xml:space="preserve">El complejo deportivo municipal de </w:t>
      </w:r>
      <w:r>
        <w:rPr>
          <w:rFonts w:ascii="Arial Narrow" w:hAnsi="Arial Narrow"/>
          <w:sz w:val="26"/>
          <w:szCs w:val="26"/>
        </w:rPr>
        <w:t xml:space="preserve">San Telmo está conformado por un conjunto de espacios que suman una extensión superficial de 15.106 metros cuadrados, entre los que figuran una zona de pistas polideportivas multiusos, un campo de fútbol de césped artificial y otro de fútbol 7 de albero, además de tres edificios de vestuarios.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Con carácter general, la intervención consiste en la adecuación y modernización de todas estas instal</w:t>
      </w:r>
      <w:r>
        <w:rPr>
          <w:rFonts w:ascii="Arial Narrow" w:hAnsi="Arial Narrow"/>
          <w:color w:val="000000"/>
          <w:sz w:val="26"/>
          <w:szCs w:val="26"/>
          <w:shd w:fill="auto" w:val="clear"/>
        </w:rPr>
        <w:t xml:space="preserve">aciones, incluyendo la renovación del césped artificial del campo y del mobiliario deportivo deteriorado, </w:t>
      </w:r>
      <w:r>
        <w:rPr>
          <w:rFonts w:cs="" w:ascii="Arial Narrow" w:hAnsi="Arial Narrow" w:cstheme="minorBidi"/>
          <w:color w:val="000000"/>
          <w:sz w:val="26"/>
          <w:szCs w:val="26"/>
          <w:shd w:fill="auto" w:val="clear"/>
        </w:rPr>
        <w:t>compuesto por juego de porterías de fútbol 11, cuatro porterías abatibles de fútbol 7 y los banderines de los córners, todo ello según especificaciones de la norma NIDE 2024-Fútbol-; se prevé también la sustitución de las rejillas de recogida de aguas y</w:t>
      </w:r>
      <w:r>
        <w:rPr>
          <w:rFonts w:ascii="Arial Narrow" w:hAnsi="Arial Narrow"/>
          <w:color w:val="000000"/>
          <w:sz w:val="26"/>
          <w:szCs w:val="26"/>
          <w:shd w:fill="auto" w:val="clear"/>
        </w:rPr>
        <w:t xml:space="preserve"> el acondicionamiento de los accesos peatonales, que </w:t>
      </w:r>
      <w:r>
        <w:rPr>
          <w:rFonts w:eastAsia="Calibri" w:cs="Calibri" w:ascii="Arial Narrow" w:hAnsi="Arial Narrow"/>
          <w:color w:val="000000"/>
          <w:sz w:val="26"/>
          <w:szCs w:val="26"/>
          <w:shd w:fill="auto" w:val="clear"/>
          <w:lang w:eastAsia="es-ES_tradnl"/>
        </w:rPr>
        <w:t>se realizarán por las bandas laterales mediante dos rampas ubicadas en el fondo norte del campo, en las cuales la pavimentación se encuentra disgregada, por lo que se ha previsto su adecuación conforme a las normas de accesibilidad.</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rFonts w:eastAsia="Calibri" w:cs="Calibri" w:ascii="Arial Narrow" w:hAnsi="Arial Narrow"/>
          <w:color w:val="000000"/>
          <w:sz w:val="26"/>
          <w:szCs w:val="26"/>
          <w:shd w:fill="auto" w:val="clear"/>
          <w:lang w:eastAsia="es-ES_tradnl"/>
        </w:rPr>
        <w:t>Por otro lado, se colocarán barandillas metálicas de doble pasamanos y se acometerá una nueva pavimentación; asimismo, se prevé la dotación de</w:t>
      </w:r>
      <w:r>
        <w:rPr>
          <w:rFonts w:ascii="Arial Narrow" w:hAnsi="Arial Narrow"/>
          <w:color w:val="000000"/>
          <w:sz w:val="26"/>
          <w:szCs w:val="26"/>
          <w:shd w:fill="auto" w:val="clear"/>
        </w:rPr>
        <w:t xml:space="preserve"> señalética inclusiva para garantizar la igualdad de oportunidades entre hombres y mujeres. </w:t>
      </w:r>
    </w:p>
    <w:p>
      <w:pPr>
        <w:pStyle w:val="Normal"/>
        <w:jc w:val="both"/>
        <w:rPr>
          <w:rFonts w:ascii="Arial Narrow" w:hAnsi="Arial Narrow" w:eastAsia="Calibri" w:cs="Calibri"/>
          <w:color w:val="000000"/>
          <w:sz w:val="26"/>
          <w:szCs w:val="26"/>
          <w:lang w:eastAsia="es-ES_tradnl"/>
        </w:rPr>
      </w:pPr>
      <w:r>
        <w:rPr>
          <w:rFonts w:eastAsia="Calibri" w:cs="Calibri" w:ascii="Arial Narrow" w:hAnsi="Arial Narrow"/>
          <w:color w:val="000000"/>
          <w:sz w:val="26"/>
          <w:szCs w:val="26"/>
          <w:lang w:eastAsia="es-ES_tradnl"/>
        </w:rPr>
      </w:r>
    </w:p>
    <w:p>
      <w:pPr>
        <w:pStyle w:val="Normal"/>
        <w:jc w:val="both"/>
        <w:rPr>
          <w:rFonts w:ascii="Arial Narrow" w:hAnsi="Arial Narrow"/>
          <w:sz w:val="26"/>
          <w:szCs w:val="26"/>
        </w:rPr>
      </w:pPr>
      <w:r>
        <w:rPr>
          <w:rFonts w:eastAsia="Calibri" w:cs="Calibri" w:ascii="Arial Narrow" w:hAnsi="Arial Narrow"/>
          <w:color w:val="000000"/>
          <w:sz w:val="26"/>
          <w:szCs w:val="26"/>
          <w:lang w:eastAsia="es-ES_tradnl"/>
        </w:rPr>
        <w:t>Este proyecto está cofinanciado entre el Ayuntamiento y la Junta de Andalucía, que ha otorgado una subvención de 90.000 euros destinada</w:t>
      </w:r>
      <w:r>
        <w:rPr>
          <w:rFonts w:eastAsia="Arial" w:cs="Arial Narrow" w:ascii="Arial Narrow" w:hAnsi="Arial Narrow"/>
          <w:color w:val="00000A"/>
          <w:sz w:val="26"/>
          <w:szCs w:val="26"/>
          <w:lang w:eastAsia="es-ES_tradnl"/>
        </w:rPr>
        <w:t xml:space="preserve"> al fomento de infraestructuras deportivas para las entidades locales de Andalucía.</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eastAsia="Arial" w:cs="Arial Narrow" w:ascii="Arial Narrow" w:hAnsi="Arial Narrow"/>
          <w:i/>
          <w:iCs/>
          <w:color w:val="00000A"/>
          <w:sz w:val="26"/>
          <w:szCs w:val="26"/>
          <w:lang w:eastAsia="es-ES_tradnl"/>
        </w:rPr>
        <w:t xml:space="preserve">(Se adjunta fotografía) </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Arial">
    <w:charset w:val="00"/>
    <w:family w:val="roman"/>
    <w:pitch w:val="variable"/>
  </w:font>
  <w:font w:name="Liberation Sans">
    <w:altName w:val="Arial"/>
    <w:charset w:val="00"/>
    <w:family w:val="roman"/>
    <w:pitch w:val="variable"/>
  </w:font>
  <w:font w:name="Century Gothic">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1">
    <w:name w:val="Heading 1"/>
    <w:basedOn w:val="Ttulo"/>
    <w:next w:val="Cuerpodetexto"/>
    <w:qFormat/>
    <w:pPr>
      <w:spacing w:before="240" w:after="120"/>
      <w:outlineLvl w:val="0"/>
    </w:pPr>
    <w:rPr>
      <w:rFonts w:ascii="Liberation Serif" w:hAnsi="Liberation Serif" w:eastAsia="Segoe UI" w:cs="Tahoma"/>
      <w:b/>
      <w:bCs/>
      <w:sz w:val="48"/>
      <w:szCs w:val="48"/>
    </w:rPr>
  </w:style>
  <w:style w:type="paragraph" w:styleId="Ttulo2">
    <w:name w:val="Heading 2"/>
    <w:basedOn w:val="Normal"/>
    <w:next w:val="Cuerpodetexto"/>
    <w:qFormat/>
    <w:pPr>
      <w:spacing w:lineRule="auto" w:line="360" w:before="320" w:after="80"/>
      <w:outlineLvl w:val="1"/>
    </w:pPr>
    <w:rPr>
      <w:rFonts w:ascii="Arial" w:hAnsi="Arial" w:eastAsia="Arial" w:cs="Arial"/>
      <w:b/>
      <w:bCs/>
      <w:color w:val="000000" w:themeColor="text1"/>
      <w:sz w:val="32"/>
      <w:szCs w:val="32"/>
    </w:rPr>
  </w:style>
  <w:style w:type="paragraph" w:styleId="Ttulo4">
    <w:name w:val="Heading 4"/>
    <w:basedOn w:val="Ttulo11"/>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EnlacedeInternet">
    <w:name w:val="Enlace de Internet"/>
    <w:rPr>
      <w:color w:val="000080"/>
      <w:u w:val="single"/>
    </w:rPr>
  </w:style>
  <w:style w:type="character" w:styleId="Fuentedeprrafopredeter1">
    <w:name w:val="Fuente de párrafo predeter.1"/>
    <w:qFormat/>
    <w:rPr/>
  </w:style>
  <w:style w:type="character" w:styleId="WW8Num71z0">
    <w:name w:val="WW8Num71z0"/>
    <w:qFormat/>
    <w:rPr>
      <w:b/>
      <w:color w:val="0070C0"/>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Default">
    <w:name w:val="Default"/>
    <w:qFormat/>
    <w:pPr>
      <w:widowControl/>
      <w:suppressAutoHyphens w:val="true"/>
      <w:bidi w:val="0"/>
      <w:spacing w:before="0" w:after="0"/>
      <w:jc w:val="left"/>
    </w:pPr>
    <w:rPr>
      <w:rFonts w:ascii="Century Gothic" w:hAnsi="Century Gothic" w:eastAsia="Calibri" w:cs=""/>
      <w:color w:val="000000"/>
      <w:kern w:val="0"/>
      <w:sz w:val="24"/>
      <w:szCs w:val="24"/>
      <w:lang w:val="es-ES" w:eastAsia="en-US" w:bidi="ar-SA"/>
    </w:rPr>
  </w:style>
  <w:style w:type="paragraph" w:styleId="Western">
    <w:name w:val="western"/>
    <w:basedOn w:val="Normal"/>
    <w:qFormat/>
    <w:pPr/>
    <w:rPr>
      <w:rFonts w:ascii="Times New Roman" w:hAnsi="Times New Roman" w:eastAsia="Calibri"/>
    </w:rPr>
  </w:style>
  <w:style w:type="paragraph" w:styleId="NormalWeb">
    <w:name w:val="Normal (Web)"/>
    <w:basedOn w:val="Normal"/>
    <w:qFormat/>
    <w:pPr/>
    <w:rPr>
      <w:rFonts w:ascii="Times New Roman" w:hAnsi="Times New Roman" w:eastAsia="Calibri" w:cs="Times New Roman"/>
      <w:szCs w:val="24"/>
    </w:rPr>
  </w:style>
  <w:style w:type="paragraph" w:styleId="Textosinformato">
    <w:name w:val="Texto sin formato"/>
    <w:basedOn w:val="Normal"/>
    <w:qFormat/>
    <w:pPr>
      <w:suppressAutoHyphens w:val="false"/>
    </w:pPr>
    <w:rPr>
      <w:rFonts w:ascii="Calibri" w:hAnsi="Calibri" w:eastAsia="Calibri" w:cs="Times New Roman"/>
      <w:kern w:val="0"/>
      <w:sz w:val="22"/>
      <w:szCs w:val="21"/>
      <w:lang w:bidi="ar-SA"/>
    </w:rPr>
  </w:style>
  <w:style w:type="paragraph" w:styleId="Ttulo11">
    <w:name w:val="Título1"/>
    <w:basedOn w:val="Normal"/>
    <w:next w:val="Cuerpodetexto"/>
    <w:qFormat/>
    <w:pPr>
      <w:keepNext w:val="true"/>
      <w:spacing w:before="240" w:after="120"/>
    </w:pPr>
    <w:rPr>
      <w:rFonts w:ascii="Liberation Sans" w:hAnsi="Liberation Sans" w:eastAsia="Microsoft YaHei" w:cs="Arial"/>
      <w:sz w:val="28"/>
      <w:szCs w:val="28"/>
    </w:rPr>
  </w:style>
  <w:style w:type="paragraph" w:styleId="FirstParagraph">
    <w:name w:val="First Paragraph"/>
    <w:basedOn w:val="Cuerpodetexto"/>
    <w:next w:val="Cuerpodetexto"/>
    <w:qFormat/>
    <w:pPr>
      <w:spacing w:before="240" w:after="180"/>
    </w:pPr>
    <w:rPr/>
  </w:style>
  <w:style w:type="paragraph" w:styleId="ListParagraph">
    <w:name w:val="List Paragraph"/>
    <w:basedOn w:val="Normal"/>
    <w:qFormat/>
    <w:pPr>
      <w:spacing w:before="0" w:after="0"/>
      <w:ind w:left="720" w:hanging="0"/>
      <w:contextualSpacing/>
    </w:pPr>
    <w:rPr/>
  </w:style>
  <w:style w:type="paragraph" w:styleId="Compact">
    <w:name w:val="Compact"/>
    <w:basedOn w:val="Cuerpodetexto"/>
    <w:qFormat/>
    <w:pPr>
      <w:spacing w:before="36" w:after="36"/>
    </w:pPr>
    <w:rPr/>
  </w:style>
  <w:style w:type="paragraph" w:styleId="BlockText">
    <w:name w:val="Block Text"/>
    <w:basedOn w:val="Cuerpodetexto"/>
    <w:next w:val="Cuerpodetexto"/>
    <w:qFormat/>
    <w:pPr>
      <w:pBdr>
        <w:left w:val="single" w:sz="24" w:space="4" w:color="D1D1D1"/>
      </w:pBdr>
      <w:spacing w:before="100" w:after="100"/>
      <w:ind w:left="397" w:right="482" w:hanging="0"/>
    </w:pPr>
    <w:rPr>
      <w:color w:val="747474" w:themeColor="background2" w:themeShade="80"/>
    </w:rPr>
  </w:style>
  <w:style w:type="numbering" w:styleId="NoList" w:default="1">
    <w:name w:val="No List"/>
    <w:uiPriority w:val="99"/>
    <w:semiHidden/>
    <w:unhideWhenUsed/>
    <w:qFormat/>
  </w:style>
  <w:style w:type="numbering" w:styleId="WW8Num71">
    <w:name w:val="WW8Num7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333</TotalTime>
  <Application>LibreOffice/7.3.6.2$Windows_X86_64 LibreOffice_project/c28ca90fd6e1a19e189fc16c05f8f8924961e12e</Application>
  <AppVersion>15.0000</AppVersion>
  <Pages>1</Pages>
  <Words>364</Words>
  <Characters>1962</Characters>
  <CharactersWithSpaces>2323</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JESYTEL S.A.</dc:creator>
  <dc:description/>
  <dc:language>es-ES</dc:language>
  <cp:lastModifiedBy/>
  <dcterms:modified xsi:type="dcterms:W3CDTF">2025-09-10T11:26:04Z</dcterms:modified>
  <cp:revision>42</cp:revision>
  <dc:subject/>
  <dc:title>«tipo_expediente»«tipo_expediente»</dc:title>
</cp:coreProperties>
</file>

<file path=docProps/custom.xml><?xml version="1.0" encoding="utf-8"?>
<Properties xmlns="http://schemas.openxmlformats.org/officeDocument/2006/custom-properties" xmlns:vt="http://schemas.openxmlformats.org/officeDocument/2006/docPropsVTypes"/>
</file>