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1019" w:rsidRDefault="001119CC">
      <w:pPr>
        <w:spacing w:after="0"/>
        <w:jc w:val="both"/>
        <w:rPr>
          <w:b/>
          <w:bCs/>
          <w:sz w:val="48"/>
          <w:szCs w:val="48"/>
          <w:u w:val="single"/>
        </w:rPr>
      </w:pPr>
      <w:r>
        <w:rPr>
          <w:rFonts w:ascii="Arial Narrow" w:hAnsi="Arial Narrow"/>
          <w:b/>
          <w:bCs/>
          <w:color w:val="FF0000"/>
          <w:sz w:val="48"/>
          <w:szCs w:val="48"/>
          <w:u w:val="single"/>
        </w:rPr>
        <w:t>EMBARGADA</w:t>
      </w:r>
    </w:p>
    <w:p w:rsidR="003F1019" w:rsidRDefault="003F1019">
      <w:pPr>
        <w:spacing w:after="0"/>
        <w:jc w:val="both"/>
        <w:rPr>
          <w:rFonts w:ascii="Arial Narrow" w:hAnsi="Arial Narrow"/>
          <w:b/>
          <w:i/>
          <w:color w:val="FF0000"/>
          <w:sz w:val="32"/>
          <w:szCs w:val="26"/>
        </w:rPr>
      </w:pPr>
    </w:p>
    <w:p w:rsidR="003F1019" w:rsidRDefault="001119CC">
      <w:pPr>
        <w:spacing w:after="0"/>
        <w:rPr>
          <w:rFonts w:ascii="Arial Narrow" w:hAnsi="Arial Narrow"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 xml:space="preserve">La alcaldesa destaca la amplia oferta musical que ofrece la Banda Municipal de Música para la nueva temporada </w:t>
      </w:r>
    </w:p>
    <w:p w:rsidR="003F1019" w:rsidRDefault="003F1019">
      <w:pPr>
        <w:spacing w:after="0"/>
        <w:rPr>
          <w:rFonts w:ascii="Arial Narrow" w:hAnsi="Arial Narrow"/>
          <w:sz w:val="36"/>
          <w:szCs w:val="26"/>
        </w:rPr>
      </w:pPr>
    </w:p>
    <w:p w:rsidR="003F1019" w:rsidRDefault="001119CC">
      <w:pPr>
        <w:spacing w:after="0"/>
        <w:rPr>
          <w:rFonts w:ascii="Arial Narrow" w:hAnsi="Arial Narrow"/>
          <w:sz w:val="36"/>
          <w:szCs w:val="26"/>
        </w:rPr>
      </w:pPr>
      <w:r>
        <w:rPr>
          <w:rFonts w:ascii="Arial Narrow" w:hAnsi="Arial Narrow"/>
          <w:sz w:val="36"/>
          <w:szCs w:val="26"/>
        </w:rPr>
        <w:t>La programación 2025-2026 incluye conciertos didácticos, de cámara, monográficos, grand</w:t>
      </w:r>
      <w:bookmarkStart w:id="0" w:name="_GoBack"/>
      <w:bookmarkEnd w:id="0"/>
      <w:r>
        <w:rPr>
          <w:rFonts w:ascii="Arial Narrow" w:hAnsi="Arial Narrow"/>
          <w:sz w:val="36"/>
          <w:szCs w:val="26"/>
        </w:rPr>
        <w:t xml:space="preserve">es conciertos, actuaciones en barrios y la </w:t>
      </w:r>
      <w:r>
        <w:rPr>
          <w:rFonts w:ascii="Arial Narrow" w:hAnsi="Arial Narrow"/>
          <w:sz w:val="36"/>
          <w:szCs w:val="26"/>
        </w:rPr>
        <w:t>participación en actos institucionales</w:t>
      </w:r>
    </w:p>
    <w:p w:rsidR="003F1019" w:rsidRDefault="003F1019">
      <w:pPr>
        <w:spacing w:after="0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22 de septiembre de 2025.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ha presidido hoy en la Sala Compañía la presentación de la programación 2025-2026 de la Banda Municipal de Música, un acto que por primera ve</w:t>
      </w:r>
      <w:r>
        <w:rPr>
          <w:rFonts w:ascii="Arial Narrow" w:hAnsi="Arial Narrow"/>
          <w:sz w:val="26"/>
          <w:szCs w:val="26"/>
        </w:rPr>
        <w:t>z se celebra de forma pública y que ha contado con la interpretación en directo de piezas representativas de cada uno de los ciclos temáticos que conformarán el programa anual.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regidora ha puesto en valor el trabajo y la implicación de los músicos que </w:t>
      </w:r>
      <w:r>
        <w:rPr>
          <w:rFonts w:ascii="Arial Narrow" w:hAnsi="Arial Narrow"/>
          <w:sz w:val="26"/>
          <w:szCs w:val="26"/>
        </w:rPr>
        <w:t xml:space="preserve">integran la Banda, así como de su director, Luis Alfonso Román, destacando que “este es un hito muy especial porque a partir de ahora la Banda Municipal adquiere un papel protagonista en la vida cultural de la ciudad”. 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García-Pelayo ha subrayado, además,</w:t>
      </w:r>
      <w:r>
        <w:rPr>
          <w:rFonts w:ascii="Arial Narrow" w:hAnsi="Arial Narrow"/>
          <w:sz w:val="26"/>
          <w:szCs w:val="26"/>
        </w:rPr>
        <w:t xml:space="preserve"> la importancia de que la formación, adscrita a la Delegación de Cultura, cuente ya con sus 21 componentes a tiempo completo como parte de la plantilla municipal, lo que refuerza su estabilidad y proyección. Asimismo, la alcaldesa ha incidido en la novedad</w:t>
      </w:r>
      <w:r>
        <w:rPr>
          <w:rFonts w:ascii="Arial Narrow" w:hAnsi="Arial Narrow"/>
          <w:sz w:val="26"/>
          <w:szCs w:val="26"/>
        </w:rPr>
        <w:t xml:space="preserve"> de que muchas de las actividades y conciertos de la Banda Municipal de Música se celebren en los barrios jerezanos.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programación presentada se estructura en diferentes secciones que abarcan un curso completo: conciertos didácticos, música de cámara y </w:t>
      </w:r>
      <w:r>
        <w:rPr>
          <w:rFonts w:ascii="Arial Narrow" w:hAnsi="Arial Narrow"/>
          <w:sz w:val="26"/>
          <w:szCs w:val="26"/>
        </w:rPr>
        <w:t xml:space="preserve">con solistas, un ciclo de conciertos monográficos, un ciclo de grandes conciertos, actuaciones en barrios y barriadas rurales y la participación en los principales actos institucionales de la ciudad. 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el acto, María José García-Pelayo también ha d</w:t>
      </w:r>
      <w:r>
        <w:rPr>
          <w:rFonts w:ascii="Arial Narrow" w:hAnsi="Arial Narrow"/>
          <w:sz w:val="26"/>
          <w:szCs w:val="26"/>
        </w:rPr>
        <w:t>estacado el papel esencial que la Banda Municipal de Música representa desde su fundación en 1930 por Germán Álvarez-</w:t>
      </w:r>
      <w:proofErr w:type="spellStart"/>
      <w:r>
        <w:rPr>
          <w:rFonts w:ascii="Arial Narrow" w:hAnsi="Arial Narrow"/>
          <w:sz w:val="26"/>
          <w:szCs w:val="26"/>
        </w:rPr>
        <w:t>Beigbeder</w:t>
      </w:r>
      <w:proofErr w:type="spellEnd"/>
      <w:r>
        <w:rPr>
          <w:rFonts w:ascii="Arial Narrow" w:hAnsi="Arial Narrow"/>
          <w:sz w:val="26"/>
          <w:szCs w:val="26"/>
        </w:rPr>
        <w:t xml:space="preserve"> en la difusión del conocimiento del patrimonio musical.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b/>
          <w:sz w:val="28"/>
          <w:szCs w:val="26"/>
        </w:rPr>
      </w:pPr>
      <w:r>
        <w:rPr>
          <w:rFonts w:ascii="Arial Narrow" w:hAnsi="Arial Narrow"/>
          <w:b/>
          <w:sz w:val="28"/>
          <w:szCs w:val="26"/>
        </w:rPr>
        <w:t>Programación 2025-2026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Conciertos Didácticos</w:t>
      </w:r>
    </w:p>
    <w:p w:rsidR="003F1019" w:rsidRDefault="003F1019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15 de marzo - Marchas </w:t>
      </w:r>
      <w:r>
        <w:rPr>
          <w:rFonts w:ascii="Arial Narrow" w:hAnsi="Arial Narrow"/>
          <w:sz w:val="26"/>
          <w:szCs w:val="26"/>
        </w:rPr>
        <w:t xml:space="preserve">procesionales jerezanas 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26 de abril - Hablemos del periodo clásico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14 de junio - Hablemos del jazz en la Banda de Música 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06 de septiembre - Concierto de pasodobles inspirados en el vino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30 de noviembre - relación entre música y lenguaje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Música de </w:t>
      </w:r>
      <w:r>
        <w:rPr>
          <w:rFonts w:ascii="Arial Narrow" w:hAnsi="Arial Narrow"/>
          <w:b/>
          <w:sz w:val="26"/>
          <w:szCs w:val="26"/>
        </w:rPr>
        <w:t>Cámara y Conciertos con solistas</w:t>
      </w:r>
    </w:p>
    <w:p w:rsidR="003F1019" w:rsidRDefault="003F1019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Del 19 de enero al 25 de enero - Ciclo de la semana de música de cámara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08 de febrero - Concierto con solistas</w:t>
      </w:r>
    </w:p>
    <w:p w:rsidR="003F1019" w:rsidRDefault="003F1019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Ciclo de Conciertos Monográficos</w:t>
      </w:r>
    </w:p>
    <w:p w:rsidR="003F1019" w:rsidRDefault="003F1019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16 de diciembre - Homenaje a Germán Álvarez-</w:t>
      </w:r>
      <w:proofErr w:type="spellStart"/>
      <w:r>
        <w:rPr>
          <w:rFonts w:ascii="Arial Narrow" w:hAnsi="Arial Narrow"/>
          <w:sz w:val="26"/>
          <w:szCs w:val="26"/>
        </w:rPr>
        <w:t>Beigbeder</w:t>
      </w:r>
      <w:proofErr w:type="spellEnd"/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05 de marzo - Conciert</w:t>
      </w:r>
      <w:r>
        <w:rPr>
          <w:rFonts w:ascii="Arial Narrow" w:hAnsi="Arial Narrow"/>
          <w:sz w:val="26"/>
          <w:szCs w:val="26"/>
        </w:rPr>
        <w:t>o dedicado a Domingo Díaz Rodríguez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12 de marzo - Concierto dedicado a Francisco Orellana Gómez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Ciclo de Grandes Conciertos</w:t>
      </w:r>
    </w:p>
    <w:p w:rsidR="003F1019" w:rsidRDefault="003F1019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25 de octubre - Concierto de otoño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09 de noviembre - Música de cine con proyecciones en los Museos de la Atalaya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22 de noviembre- </w:t>
      </w:r>
      <w:r>
        <w:rPr>
          <w:rFonts w:ascii="Arial Narrow" w:hAnsi="Arial Narrow"/>
          <w:sz w:val="26"/>
          <w:szCs w:val="26"/>
        </w:rPr>
        <w:t>Concierto de Santa Cecilia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20 de diciembre - Concierto de Navidad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04 de enero - Concierto de Año Nuevo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31 de enero - Concierto de invierno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28 de febrero - Concierto de flamenco por el ‘Día de Andalucía’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21 de marzo - Concierto de marchas procesionales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18 d</w:t>
      </w:r>
      <w:r>
        <w:rPr>
          <w:rFonts w:ascii="Arial Narrow" w:hAnsi="Arial Narrow"/>
          <w:sz w:val="26"/>
          <w:szCs w:val="26"/>
        </w:rPr>
        <w:t>e abril - Concierto de primavera y en ocasión del ‘Día del Libro’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02 de mayo - Concierto de pasodobles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24 de mayo - Concierto de zarzuela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21 de junio - Concierto con motivo del ‘Día Europeo de la Música’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27 de junio - Concierto de verano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3F1019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Conciertos en Barrios y Barriadas Rurales </w:t>
      </w:r>
    </w:p>
    <w:p w:rsidR="003F1019" w:rsidRDefault="003F1019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Realización de conciertos en plazas, centros cívicos y espacios al aire libre en los barrios y barriadas rurales de Jerez.</w:t>
      </w:r>
    </w:p>
    <w:p w:rsidR="003F1019" w:rsidRDefault="003F1019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F1019" w:rsidRDefault="003F1019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Actos Institucionales</w:t>
      </w:r>
    </w:p>
    <w:p w:rsidR="003F1019" w:rsidRDefault="003F1019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septiembre - Pisa de la Uva y procesión de la Virgen de la Me</w:t>
      </w:r>
      <w:r>
        <w:rPr>
          <w:rFonts w:ascii="Arial Narrow" w:hAnsi="Arial Narrow"/>
          <w:sz w:val="26"/>
          <w:szCs w:val="26"/>
        </w:rPr>
        <w:t>rced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octubre - Día de San Dionisio y Premio Ciudad de Jerez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enero - Festividad de San Antón y presentación del cartel de Semana Santa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febrero - Día de Andalucía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marzo - Exaltación de la Saeta y Pregón de la Semana Santa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mayo - Gran Premio de</w:t>
      </w:r>
      <w:r>
        <w:rPr>
          <w:rFonts w:ascii="Arial Narrow" w:hAnsi="Arial Narrow"/>
          <w:sz w:val="26"/>
          <w:szCs w:val="26"/>
        </w:rPr>
        <w:t xml:space="preserve"> Motociclismo</w:t>
      </w:r>
    </w:p>
    <w:p w:rsidR="003F1019" w:rsidRDefault="001119CC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junio - procesión del Corpus Christi</w:t>
      </w:r>
    </w:p>
    <w:sectPr w:rsidR="003F101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19CC">
      <w:pPr>
        <w:spacing w:after="0"/>
      </w:pPr>
      <w:r>
        <w:separator/>
      </w:r>
    </w:p>
  </w:endnote>
  <w:endnote w:type="continuationSeparator" w:id="0">
    <w:p w:rsidR="00000000" w:rsidRDefault="001119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19" w:rsidRDefault="003F101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19CC">
      <w:pPr>
        <w:spacing w:after="0"/>
      </w:pPr>
      <w:r>
        <w:separator/>
      </w:r>
    </w:p>
  </w:footnote>
  <w:footnote w:type="continuationSeparator" w:id="0">
    <w:p w:rsidR="00000000" w:rsidRDefault="001119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19" w:rsidRDefault="003F10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19" w:rsidRDefault="001119CC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1019" w:rsidRDefault="001119CC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19" w:rsidRDefault="001119CC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1019" w:rsidRDefault="001119CC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19"/>
    <w:rsid w:val="001119CC"/>
    <w:rsid w:val="003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EA6C5-A1A0-42D0-92A9-29EE24B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5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D2A82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link w:val="Ttulo3"/>
    <w:uiPriority w:val="9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Destacado">
    <w:name w:val="Destacado"/>
    <w:basedOn w:val="Fuentedeprrafopredeter"/>
    <w:uiPriority w:val="20"/>
    <w:qFormat/>
    <w:rsid w:val="00C362C2"/>
    <w:rPr>
      <w:i/>
      <w:iCs/>
    </w:rPr>
  </w:style>
  <w:style w:type="character" w:customStyle="1" w:styleId="Ttulo3Car1">
    <w:name w:val="Título 3 Car1"/>
    <w:basedOn w:val="Fuentedeprrafopredeter"/>
    <w:uiPriority w:val="9"/>
    <w:semiHidden/>
    <w:qFormat/>
    <w:rsid w:val="00ED2A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605A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my-2">
    <w:name w:val="my-2"/>
    <w:basedOn w:val="Normal"/>
    <w:qFormat/>
    <w:rsid w:val="00BE3BB0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595</Words>
  <Characters>3275</Characters>
  <Application>Microsoft Office Word</Application>
  <DocSecurity>0</DocSecurity>
  <Lines>27</Lines>
  <Paragraphs>7</Paragraphs>
  <ScaleCrop>false</ScaleCrop>
  <Company>ayto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7</cp:revision>
  <dcterms:created xsi:type="dcterms:W3CDTF">2025-09-22T09:21:00Z</dcterms:created>
  <dcterms:modified xsi:type="dcterms:W3CDTF">2025-09-22T14:34:00Z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