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65D" w:rsidRDefault="00D1565D"/>
    <w:p w:rsidR="00D1565D" w:rsidRDefault="00D1565D">
      <w:pPr>
        <w:jc w:val="both"/>
        <w:rPr>
          <w:rFonts w:ascii="Arial Narrow" w:hAnsi="Arial Narrow"/>
          <w:sz w:val="26"/>
          <w:szCs w:val="26"/>
        </w:rPr>
      </w:pPr>
    </w:p>
    <w:p w:rsidR="00D1565D" w:rsidRDefault="00C85C1A">
      <w:pPr>
        <w:rPr>
          <w:rFonts w:ascii="Arial Narrow" w:hAnsi="Arial Narrow"/>
          <w:sz w:val="40"/>
          <w:szCs w:val="40"/>
        </w:rPr>
      </w:pPr>
      <w:r>
        <w:rPr>
          <w:rFonts w:ascii="Arial Narrow" w:eastAsia="NSimSun" w:hAnsi="Arial Narrow" w:cs="Arial"/>
          <w:b/>
          <w:bCs/>
          <w:spacing w:val="-2"/>
          <w:sz w:val="40"/>
          <w:szCs w:val="40"/>
          <w:lang w:bidi="hi-IN"/>
        </w:rPr>
        <w:t>La alcaldesa anuncia la aprobación de un plan para reducir y controlar la creciente proliferación de parcelaciones en suelo rústico no reguladas</w:t>
      </w:r>
    </w:p>
    <w:p w:rsidR="00D1565D" w:rsidRDefault="00D1565D">
      <w:pPr>
        <w:pStyle w:val="western"/>
        <w:rPr>
          <w:rFonts w:ascii="Arial Narrow" w:hAnsi="Arial Narrow" w:cs="Arial"/>
          <w:b/>
          <w:bCs/>
        </w:rPr>
      </w:pPr>
    </w:p>
    <w:p w:rsidR="00D1565D" w:rsidRDefault="00C85C1A">
      <w:pPr>
        <w:rPr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 xml:space="preserve">El Ayuntamiento pone en marcha el Plan Específico de Seguimiento del Desarrollo Urbanístico en Suelo </w:t>
      </w:r>
      <w:r>
        <w:rPr>
          <w:rFonts w:ascii="Arial Narrow" w:hAnsi="Arial Narrow" w:cs="Arial"/>
          <w:sz w:val="32"/>
          <w:szCs w:val="32"/>
        </w:rPr>
        <w:t>Rústico del Término Municipal de Jerez,  que tiene</w:t>
      </w:r>
      <w:r>
        <w:rPr>
          <w:rFonts w:ascii="Arial Narrow" w:hAnsi="Arial Narrow" w:cstheme="minorHAnsi"/>
          <w:sz w:val="32"/>
          <w:szCs w:val="32"/>
        </w:rPr>
        <w:t xml:space="preserve"> como objetivo la defensa de los usos incluidos en el PGOU para el suelo rústico</w:t>
      </w:r>
    </w:p>
    <w:p w:rsidR="00D1565D" w:rsidRDefault="00D1565D">
      <w:pPr>
        <w:jc w:val="both"/>
        <w:rPr>
          <w:rFonts w:ascii="Arial Narrow" w:hAnsi="Arial Narrow" w:cs="Arial"/>
          <w:b/>
        </w:rPr>
      </w:pPr>
    </w:p>
    <w:p w:rsidR="00D1565D" w:rsidRDefault="00C85C1A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1</w:t>
      </w:r>
      <w:r>
        <w:rPr>
          <w:rFonts w:ascii="Arial Narrow" w:hAnsi="Arial Narrow" w:cs="Arial"/>
          <w:b/>
          <w:bCs/>
          <w:sz w:val="26"/>
          <w:szCs w:val="26"/>
        </w:rPr>
        <w:t xml:space="preserve"> de octubre</w:t>
      </w:r>
      <w:r>
        <w:rPr>
          <w:rFonts w:ascii="Arial Narrow" w:hAnsi="Arial Narrow" w:cs="Arial"/>
          <w:b/>
          <w:bCs/>
          <w:sz w:val="26"/>
          <w:szCs w:val="26"/>
        </w:rPr>
        <w:t xml:space="preserve"> de 2026. </w:t>
      </w:r>
      <w:r>
        <w:rPr>
          <w:rFonts w:ascii="Arial Narrow" w:hAnsi="Arial Narrow" w:cs="Arial"/>
          <w:sz w:val="26"/>
          <w:szCs w:val="26"/>
        </w:rPr>
        <w:t>La alcaldesa de Jerez</w:t>
      </w:r>
      <w:r>
        <w:rPr>
          <w:rFonts w:ascii="Arial Narrow" w:hAnsi="Arial Narrow" w:cs="Arial"/>
          <w:sz w:val="26"/>
          <w:szCs w:val="26"/>
        </w:rPr>
        <w:t>, María José García-Pelayo, ha anunciado la aprobación del</w:t>
      </w:r>
      <w:r>
        <w:rPr>
          <w:rFonts w:ascii="Arial Narrow" w:hAnsi="Arial Narrow"/>
          <w:sz w:val="26"/>
          <w:szCs w:val="26"/>
        </w:rPr>
        <w:t xml:space="preserve"> Plan Específico de Seguimie</w:t>
      </w:r>
      <w:r>
        <w:rPr>
          <w:rFonts w:ascii="Arial Narrow" w:hAnsi="Arial Narrow"/>
          <w:sz w:val="26"/>
          <w:szCs w:val="26"/>
        </w:rPr>
        <w:t>nto del Desarrollo Urbanístico en Suelo Rústico en el Término Municipal de Jerez, que tiene como objetivo principal</w:t>
      </w:r>
      <w:r>
        <w:rPr>
          <w:rFonts w:ascii="Arial Narrow" w:hAnsi="Arial Narrow" w:cstheme="minorHAnsi"/>
          <w:sz w:val="26"/>
          <w:szCs w:val="26"/>
        </w:rPr>
        <w:t xml:space="preserve"> poner coto al fenómeno residencial no ordenado en suelo rústico. Para la puesta en marcha de este proyecto, la Delegación de Urbanismo refor</w:t>
      </w:r>
      <w:r>
        <w:rPr>
          <w:rFonts w:ascii="Arial Narrow" w:hAnsi="Arial Narrow" w:cstheme="minorHAnsi"/>
          <w:sz w:val="26"/>
          <w:szCs w:val="26"/>
        </w:rPr>
        <w:t>zará el personal adscrito a Disciplina Urbanística con el nombramiento (cuyo gasto plurianual de 671.688,19 euros fue aprobado</w:t>
      </w:r>
      <w:r>
        <w:rPr>
          <w:rFonts w:ascii="Arial Narrow" w:hAnsi="Arial Narrow" w:cstheme="minorHAnsi"/>
          <w:sz w:val="26"/>
          <w:szCs w:val="26"/>
        </w:rPr>
        <w:t xml:space="preserve"> la pasada semana en Junta de Gobierno Local</w:t>
      </w:r>
      <w:r>
        <w:rPr>
          <w:rFonts w:ascii="Arial Narrow" w:hAnsi="Arial Narrow" w:cstheme="minorHAnsi"/>
          <w:sz w:val="26"/>
          <w:szCs w:val="26"/>
        </w:rPr>
        <w:t>) de cuatro funcionarios interinos: un</w:t>
      </w:r>
      <w:r>
        <w:rPr>
          <w:rFonts w:ascii="Arial Narrow" w:hAnsi="Arial Narrow" w:cstheme="minorHAnsi"/>
          <w:color w:val="000000"/>
          <w:sz w:val="26"/>
          <w:szCs w:val="26"/>
        </w:rPr>
        <w:t xml:space="preserve"> inspector urbanístico (arquitecto técnico), un arquitecto o arquitecto técnico (ing</w:t>
      </w:r>
      <w:r>
        <w:rPr>
          <w:rFonts w:ascii="Arial Narrow" w:hAnsi="Arial Narrow" w:cstheme="minorHAnsi"/>
          <w:color w:val="000000"/>
          <w:sz w:val="26"/>
          <w:szCs w:val="26"/>
        </w:rPr>
        <w:t>eniero de Edificación), un licenciado o Grado en Derecho, y un</w:t>
      </w:r>
      <w:r>
        <w:rPr>
          <w:rFonts w:ascii="Arial Narrow" w:hAnsi="Arial Narrow" w:cstheme="minorHAnsi"/>
          <w:color w:val="000000"/>
          <w:sz w:val="26"/>
          <w:szCs w:val="26"/>
        </w:rPr>
        <w:t xml:space="preserve"> administrativo. </w:t>
      </w:r>
    </w:p>
    <w:p w:rsidR="00D1565D" w:rsidRDefault="00D1565D">
      <w:pPr>
        <w:jc w:val="both"/>
        <w:rPr>
          <w:rFonts w:ascii="Arial Narrow" w:hAnsi="Arial Narrow"/>
          <w:sz w:val="26"/>
          <w:szCs w:val="26"/>
        </w:rPr>
      </w:pPr>
    </w:p>
    <w:p w:rsidR="00D1565D" w:rsidRDefault="00C85C1A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theme="minorHAnsi"/>
          <w:sz w:val="26"/>
          <w:szCs w:val="26"/>
        </w:rPr>
        <w:t>Este Plan Específico se elabora siguiendo las directrices del Plan de Inspección Urbanística Municipal aprobado en diciembre de 2019, donde se establece la posibilidad de pone</w:t>
      </w:r>
      <w:r>
        <w:rPr>
          <w:rFonts w:ascii="Arial Narrow" w:hAnsi="Arial Narrow" w:cstheme="minorHAnsi"/>
          <w:sz w:val="26"/>
          <w:szCs w:val="26"/>
        </w:rPr>
        <w:t xml:space="preserve">r en marcha Planes Específicos para llevar a cabo campañas de actuación inspectoras, teniendo como base todo el trabajo que están llevando a cabo los técnicos adscritos al Departamento de Disciplina de la Delegación Municipal de Urbanismo. </w:t>
      </w:r>
    </w:p>
    <w:p w:rsidR="00D1565D" w:rsidRDefault="00D1565D">
      <w:pPr>
        <w:jc w:val="both"/>
        <w:rPr>
          <w:rFonts w:ascii="Arial Narrow" w:hAnsi="Arial Narrow"/>
          <w:sz w:val="26"/>
          <w:szCs w:val="26"/>
        </w:rPr>
      </w:pPr>
    </w:p>
    <w:p w:rsidR="00D1565D" w:rsidRDefault="00C85C1A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theme="minorHAnsi"/>
          <w:sz w:val="26"/>
          <w:szCs w:val="26"/>
        </w:rPr>
        <w:t>Así pues, y en</w:t>
      </w:r>
      <w:r>
        <w:rPr>
          <w:rFonts w:ascii="Arial Narrow" w:hAnsi="Arial Narrow" w:cstheme="minorHAnsi"/>
          <w:sz w:val="26"/>
          <w:szCs w:val="26"/>
        </w:rPr>
        <w:t xml:space="preserve"> palabras de García-Pelayo, “con la aprobación de este Plan Específico establecemos las líneas de intervención para que nuestros técnicos lleven a cabo sus funciones de inspección y vigilancia urbanística en relación con los actos de parcelación, urbanizac</w:t>
      </w:r>
      <w:r>
        <w:rPr>
          <w:rFonts w:ascii="Arial Narrow" w:hAnsi="Arial Narrow" w:cstheme="minorHAnsi"/>
          <w:sz w:val="26"/>
          <w:szCs w:val="26"/>
        </w:rPr>
        <w:t>ión, construcción, infraestructura o edificación, así como la implantación de usos del suelo, vuelo o subsuelo no permitidos en suelo rústico”. Las actuaciones se desarrollarán durante un periodo de tres años desde la fecha de aprobación del Plan.</w:t>
      </w:r>
    </w:p>
    <w:p w:rsidR="00D1565D" w:rsidRDefault="00D1565D">
      <w:pPr>
        <w:jc w:val="both"/>
        <w:rPr>
          <w:rFonts w:ascii="Arial Narrow" w:hAnsi="Arial Narrow"/>
          <w:sz w:val="26"/>
          <w:szCs w:val="26"/>
        </w:rPr>
      </w:pPr>
    </w:p>
    <w:p w:rsidR="00D1565D" w:rsidRDefault="00C85C1A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theme="minorHAnsi"/>
          <w:sz w:val="26"/>
          <w:szCs w:val="26"/>
        </w:rPr>
        <w:t>Tal y c</w:t>
      </w:r>
      <w:r>
        <w:rPr>
          <w:rFonts w:ascii="Arial Narrow" w:hAnsi="Arial Narrow" w:cstheme="minorHAnsi"/>
          <w:sz w:val="26"/>
          <w:szCs w:val="26"/>
        </w:rPr>
        <w:t>omo ha explicado, “a pesar del trabajo que se hace desde Urbanismo para contener el fenómeno residencial no ordenado en suelo rústico, estamos asistiendo desde hace años a una proliferación de edificaciones irregulares y actos de parcelación que han supera</w:t>
      </w:r>
      <w:r>
        <w:rPr>
          <w:rFonts w:ascii="Arial Narrow" w:hAnsi="Arial Narrow" w:cstheme="minorHAnsi"/>
          <w:sz w:val="26"/>
          <w:szCs w:val="26"/>
        </w:rPr>
        <w:t xml:space="preserve">do cualquier previsión y que nos obliga, como administración </w:t>
      </w:r>
      <w:r>
        <w:rPr>
          <w:rFonts w:ascii="Arial Narrow" w:hAnsi="Arial Narrow" w:cstheme="minorHAnsi"/>
          <w:sz w:val="26"/>
          <w:szCs w:val="26"/>
        </w:rPr>
        <w:lastRenderedPageBreak/>
        <w:t xml:space="preserve">responsable, a tomar decisiones y a adoptar medidas en materia de disciplina urbanística para tratar de contenerlo o reducirlo”. </w:t>
      </w:r>
    </w:p>
    <w:p w:rsidR="00D1565D" w:rsidRDefault="00D1565D">
      <w:pPr>
        <w:jc w:val="both"/>
        <w:rPr>
          <w:rFonts w:ascii="Arial Narrow" w:hAnsi="Arial Narrow"/>
          <w:sz w:val="26"/>
          <w:szCs w:val="26"/>
        </w:rPr>
      </w:pPr>
    </w:p>
    <w:p w:rsidR="00D1565D" w:rsidRDefault="00C85C1A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theme="minorHAnsi"/>
          <w:sz w:val="26"/>
          <w:szCs w:val="26"/>
        </w:rPr>
        <w:t>Según los datos que maneja Urbanismo en torno a esta problemátic</w:t>
      </w:r>
      <w:r>
        <w:rPr>
          <w:rFonts w:ascii="Arial Narrow" w:hAnsi="Arial Narrow" w:cstheme="minorHAnsi"/>
          <w:sz w:val="26"/>
          <w:szCs w:val="26"/>
        </w:rPr>
        <w:t>a (denuncias ciudadanas y comunicaciones recibidas desde otras administraciones, incluidas los Cuerpos y Fuerzas de Seguridad del Estado), “podemos afirmar que desde el año 2018 se viene produciendo un contexto de expansión inmobiliaria en el suelo rústico</w:t>
      </w:r>
      <w:r>
        <w:rPr>
          <w:rFonts w:ascii="Arial Narrow" w:hAnsi="Arial Narrow" w:cstheme="minorHAnsi"/>
          <w:sz w:val="26"/>
          <w:szCs w:val="26"/>
        </w:rPr>
        <w:t xml:space="preserve"> del término municipal que ha ocasionado un repunte en la aparición de parcelaciones urbanísticas, de nuevos asentamientos con claro carácter recreativo o residencial, de viviendas e implantaciones de uso”. </w:t>
      </w:r>
    </w:p>
    <w:p w:rsidR="00D1565D" w:rsidRDefault="00D1565D">
      <w:pPr>
        <w:jc w:val="both"/>
        <w:rPr>
          <w:rFonts w:ascii="Arial Narrow" w:hAnsi="Arial Narrow"/>
          <w:sz w:val="26"/>
          <w:szCs w:val="26"/>
        </w:rPr>
      </w:pPr>
    </w:p>
    <w:p w:rsidR="00D1565D" w:rsidRDefault="00C85C1A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theme="minorHAnsi"/>
          <w:sz w:val="26"/>
          <w:szCs w:val="26"/>
        </w:rPr>
        <w:t xml:space="preserve">Normalmente, se trata de viviendas </w:t>
      </w:r>
      <w:r>
        <w:rPr>
          <w:rFonts w:ascii="Arial Narrow" w:hAnsi="Arial Narrow" w:cstheme="minorHAnsi"/>
          <w:sz w:val="26"/>
          <w:szCs w:val="26"/>
        </w:rPr>
        <w:t xml:space="preserve">prefabricadas, caravanas fijas, casas móviles e incluso contenedores de transporte fáciles y rápidos de instalar.  “Esta proliferación de asentamientos no regulados genera, además, un grave problema medioambiental, dado que estos asentamientos constituyen </w:t>
      </w:r>
      <w:r>
        <w:rPr>
          <w:rFonts w:ascii="Arial Narrow" w:hAnsi="Arial Narrow" w:cstheme="minorHAnsi"/>
          <w:sz w:val="26"/>
          <w:szCs w:val="26"/>
        </w:rPr>
        <w:t>un foco de insalubridad y provocan además un nú</w:t>
      </w:r>
      <w:r>
        <w:rPr>
          <w:rFonts w:ascii="Arial Narrow" w:hAnsi="Arial Narrow" w:cstheme="minorHAnsi"/>
          <w:sz w:val="26"/>
          <w:szCs w:val="26"/>
        </w:rPr>
        <w:t xml:space="preserve">mero creciente de casos de captación ilegal de agua y de contaminación de los acuíferos, de inseguridad o de enganches ilegales de energía. Otro problema añadido con que nos encontramos es la facilidad con la </w:t>
      </w:r>
      <w:r>
        <w:rPr>
          <w:rFonts w:ascii="Arial Narrow" w:hAnsi="Arial Narrow" w:cstheme="minorHAnsi"/>
          <w:sz w:val="26"/>
          <w:szCs w:val="26"/>
        </w:rPr>
        <w:t>que los medios de publicidad digitales ayudan a que se produzcan  estas actividades en su gran mayoría ilegales”.</w:t>
      </w:r>
    </w:p>
    <w:p w:rsidR="00D1565D" w:rsidRDefault="00D1565D">
      <w:pPr>
        <w:jc w:val="both"/>
        <w:rPr>
          <w:rFonts w:ascii="Arial Narrow" w:hAnsi="Arial Narrow"/>
          <w:sz w:val="26"/>
          <w:szCs w:val="26"/>
        </w:rPr>
      </w:pPr>
    </w:p>
    <w:p w:rsidR="00D1565D" w:rsidRDefault="00C85C1A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theme="minorHAnsi"/>
          <w:sz w:val="26"/>
          <w:szCs w:val="26"/>
        </w:rPr>
        <w:t>Además, y tal y como ha recordado García-Pelayo, Jerez cuenta con un término municipal de gran amplitud (1.188 kilómetros cuadrados) y los nu</w:t>
      </w:r>
      <w:r>
        <w:rPr>
          <w:rFonts w:ascii="Arial Narrow" w:hAnsi="Arial Narrow" w:cstheme="minorHAnsi"/>
          <w:sz w:val="26"/>
          <w:szCs w:val="26"/>
        </w:rPr>
        <w:t xml:space="preserve">merosos asentamientos dispersos (21 asentamientos poblacionales en suelo rústico) “dificultan una gestión suficiente o acorde a las necesidades actuales de los medios de control de los que disponemos”. </w:t>
      </w:r>
    </w:p>
    <w:p w:rsidR="00D1565D" w:rsidRDefault="00D1565D">
      <w:pPr>
        <w:pStyle w:val="Standard"/>
        <w:widowControl w:val="0"/>
        <w:snapToGrid w:val="0"/>
        <w:jc w:val="both"/>
        <w:rPr>
          <w:rFonts w:ascii="Arial Narrow" w:hAnsi="Arial Narrow" w:hint="eastAsia"/>
          <w:sz w:val="26"/>
          <w:szCs w:val="26"/>
        </w:rPr>
      </w:pPr>
    </w:p>
    <w:p w:rsidR="00D1565D" w:rsidRDefault="00C85C1A">
      <w:pPr>
        <w:pStyle w:val="Standard"/>
        <w:widowControl w:val="0"/>
        <w:snapToGrid w:val="0"/>
        <w:jc w:val="both"/>
        <w:rPr>
          <w:rFonts w:ascii="Arial Narrow" w:hAnsi="Arial Narrow" w:hint="eastAsia"/>
          <w:sz w:val="26"/>
          <w:szCs w:val="26"/>
        </w:rPr>
      </w:pPr>
      <w:r>
        <w:rPr>
          <w:rFonts w:ascii="Arial Narrow" w:hAnsi="Arial Narrow" w:cstheme="minorHAnsi"/>
          <w:b/>
          <w:sz w:val="26"/>
          <w:szCs w:val="26"/>
        </w:rPr>
        <w:t>Objetivos del Plan</w:t>
      </w:r>
    </w:p>
    <w:p w:rsidR="00D1565D" w:rsidRDefault="00D1565D">
      <w:pPr>
        <w:pStyle w:val="Standard"/>
        <w:widowControl w:val="0"/>
        <w:snapToGrid w:val="0"/>
        <w:jc w:val="both"/>
        <w:rPr>
          <w:rFonts w:ascii="Arial Narrow" w:hAnsi="Arial Narrow" w:cstheme="minorHAnsi" w:hint="eastAsia"/>
          <w:sz w:val="26"/>
          <w:szCs w:val="26"/>
        </w:rPr>
      </w:pPr>
    </w:p>
    <w:p w:rsidR="00D1565D" w:rsidRDefault="00C85C1A">
      <w:pPr>
        <w:pStyle w:val="Standard"/>
        <w:widowControl w:val="0"/>
        <w:snapToGrid w:val="0"/>
        <w:jc w:val="both"/>
        <w:rPr>
          <w:rFonts w:ascii="Arial Narrow" w:hAnsi="Arial Narrow" w:hint="eastAsia"/>
          <w:sz w:val="26"/>
          <w:szCs w:val="26"/>
        </w:rPr>
      </w:pPr>
      <w:r>
        <w:rPr>
          <w:rFonts w:ascii="Arial Narrow" w:hAnsi="Arial Narrow" w:cstheme="minorHAnsi"/>
          <w:sz w:val="26"/>
          <w:szCs w:val="26"/>
        </w:rPr>
        <w:t>De manera detallada, este Plan E</w:t>
      </w:r>
      <w:r>
        <w:rPr>
          <w:rFonts w:ascii="Arial Narrow" w:hAnsi="Arial Narrow" w:cstheme="minorHAnsi"/>
          <w:sz w:val="26"/>
          <w:szCs w:val="26"/>
        </w:rPr>
        <w:t>specífico tendrá como objetivo la defensa de los usos incluidos en el planeamiento urbanístico para el suelo rústico, y evitar la formación de nú</w:t>
      </w:r>
      <w:bookmarkStart w:id="0" w:name="_GoBack"/>
      <w:bookmarkEnd w:id="0"/>
      <w:r>
        <w:rPr>
          <w:rFonts w:ascii="Arial Narrow" w:hAnsi="Arial Narrow" w:cstheme="minorHAnsi"/>
          <w:sz w:val="26"/>
          <w:szCs w:val="26"/>
        </w:rPr>
        <w:t>cleos de población no contemplados en el mismo, así como de los procesos de parcelaciones ilegales.  De igual m</w:t>
      </w:r>
      <w:r>
        <w:rPr>
          <w:rFonts w:ascii="Arial Narrow" w:hAnsi="Arial Narrow" w:cstheme="minorHAnsi"/>
          <w:sz w:val="26"/>
          <w:szCs w:val="26"/>
        </w:rPr>
        <w:t xml:space="preserve">odo, mediante este Plan se procederá a la vigilancia de las actividades que se encuentren en ejecución sin el instrumento de planeamiento necesario que las legitime. </w:t>
      </w:r>
    </w:p>
    <w:p w:rsidR="00D1565D" w:rsidRDefault="00D1565D">
      <w:pPr>
        <w:pStyle w:val="Standard"/>
        <w:widowControl w:val="0"/>
        <w:snapToGrid w:val="0"/>
        <w:jc w:val="both"/>
        <w:rPr>
          <w:rFonts w:cstheme="minorHAnsi"/>
        </w:rPr>
      </w:pPr>
    </w:p>
    <w:p w:rsidR="00D1565D" w:rsidRDefault="00C85C1A">
      <w:pPr>
        <w:pStyle w:val="Standard"/>
        <w:widowControl w:val="0"/>
        <w:numPr>
          <w:ilvl w:val="0"/>
          <w:numId w:val="1"/>
        </w:numPr>
        <w:snapToGrid w:val="0"/>
        <w:jc w:val="both"/>
        <w:rPr>
          <w:rFonts w:ascii="Arial Narrow" w:hAnsi="Arial Narrow" w:hint="eastAsia"/>
          <w:sz w:val="26"/>
          <w:szCs w:val="26"/>
        </w:rPr>
      </w:pPr>
      <w:r>
        <w:rPr>
          <w:rFonts w:ascii="Arial Narrow" w:hAnsi="Arial Narrow" w:cstheme="minorHAnsi"/>
          <w:sz w:val="26"/>
          <w:szCs w:val="26"/>
        </w:rPr>
        <w:t>Cabe reseñar que técnicos de Urbanismo trabajarán en colaboración, en el marco de sus re</w:t>
      </w:r>
      <w:r>
        <w:rPr>
          <w:rFonts w:ascii="Arial Narrow" w:hAnsi="Arial Narrow" w:cstheme="minorHAnsi"/>
          <w:sz w:val="26"/>
          <w:szCs w:val="26"/>
        </w:rPr>
        <w:t xml:space="preserve">spectivas competencias, con las administraciones públicas competentes, los órganos judiciales y con el Ministerio Fiscal, al objeto de hacer cumplir efectivamente las medidas provisionales y definitivas que se hayan acordado. </w:t>
      </w:r>
    </w:p>
    <w:p w:rsidR="00D1565D" w:rsidRDefault="00D1565D">
      <w:pPr>
        <w:pStyle w:val="Standard"/>
        <w:widowControl w:val="0"/>
        <w:snapToGrid w:val="0"/>
        <w:ind w:left="1065"/>
        <w:jc w:val="both"/>
        <w:rPr>
          <w:rFonts w:ascii="Arial Narrow" w:hAnsi="Arial Narrow" w:cstheme="minorHAnsi" w:hint="eastAsia"/>
          <w:sz w:val="26"/>
          <w:szCs w:val="26"/>
        </w:rPr>
      </w:pPr>
    </w:p>
    <w:p w:rsidR="00D1565D" w:rsidRDefault="00D1565D">
      <w:pPr>
        <w:pStyle w:val="Standard"/>
        <w:widowControl w:val="0"/>
        <w:snapToGrid w:val="0"/>
        <w:jc w:val="both"/>
        <w:rPr>
          <w:rFonts w:cstheme="minorHAnsi"/>
          <w:b/>
        </w:rPr>
      </w:pPr>
    </w:p>
    <w:p w:rsidR="00D1565D" w:rsidRDefault="00D1565D">
      <w:pPr>
        <w:pStyle w:val="Standard"/>
        <w:widowControl w:val="0"/>
        <w:snapToGrid w:val="0"/>
        <w:jc w:val="both"/>
        <w:rPr>
          <w:rFonts w:cstheme="minorHAnsi"/>
          <w:b/>
        </w:rPr>
      </w:pPr>
    </w:p>
    <w:p w:rsidR="00D1565D" w:rsidRDefault="00D1565D">
      <w:pPr>
        <w:pStyle w:val="Standard"/>
        <w:widowControl w:val="0"/>
        <w:snapToGrid w:val="0"/>
        <w:jc w:val="both"/>
        <w:rPr>
          <w:rFonts w:cstheme="minorHAnsi"/>
          <w:b/>
        </w:rPr>
      </w:pPr>
    </w:p>
    <w:p w:rsidR="00D1565D" w:rsidRDefault="00D1565D">
      <w:pPr>
        <w:pStyle w:val="Standard"/>
        <w:widowControl w:val="0"/>
        <w:snapToGrid w:val="0"/>
        <w:jc w:val="both"/>
        <w:rPr>
          <w:rFonts w:cstheme="minorHAnsi"/>
          <w:b/>
        </w:rPr>
      </w:pPr>
    </w:p>
    <w:p w:rsidR="00D1565D" w:rsidRDefault="00C85C1A">
      <w:pPr>
        <w:pStyle w:val="Standard"/>
        <w:widowControl w:val="0"/>
        <w:snapToGrid w:val="0"/>
        <w:jc w:val="both"/>
        <w:rPr>
          <w:rFonts w:ascii="Arial Narrow" w:hAnsi="Arial Narrow" w:hint="eastAsia"/>
          <w:sz w:val="26"/>
          <w:szCs w:val="26"/>
        </w:rPr>
      </w:pPr>
      <w:r>
        <w:rPr>
          <w:rFonts w:ascii="Arial Narrow" w:hAnsi="Arial Narrow" w:cstheme="minorHAnsi"/>
          <w:b/>
          <w:sz w:val="26"/>
          <w:szCs w:val="26"/>
        </w:rPr>
        <w:t xml:space="preserve">Líneas de intervención </w:t>
      </w:r>
    </w:p>
    <w:p w:rsidR="00D1565D" w:rsidRDefault="00D1565D">
      <w:pPr>
        <w:pStyle w:val="Standard"/>
        <w:widowControl w:val="0"/>
        <w:snapToGrid w:val="0"/>
        <w:jc w:val="both"/>
        <w:rPr>
          <w:rFonts w:ascii="Arial Narrow" w:hAnsi="Arial Narrow" w:cstheme="minorHAnsi" w:hint="eastAsia"/>
          <w:sz w:val="26"/>
          <w:szCs w:val="26"/>
        </w:rPr>
      </w:pPr>
    </w:p>
    <w:p w:rsidR="00D1565D" w:rsidRDefault="00C85C1A">
      <w:pPr>
        <w:pStyle w:val="Standard"/>
        <w:widowControl w:val="0"/>
        <w:snapToGrid w:val="0"/>
        <w:jc w:val="both"/>
        <w:rPr>
          <w:rFonts w:ascii="Arial Narrow" w:hAnsi="Arial Narrow" w:hint="eastAsia"/>
          <w:sz w:val="26"/>
          <w:szCs w:val="26"/>
        </w:rPr>
      </w:pPr>
      <w:r>
        <w:rPr>
          <w:rFonts w:ascii="Arial Narrow" w:hAnsi="Arial Narrow" w:cstheme="minorHAnsi"/>
          <w:sz w:val="26"/>
          <w:szCs w:val="26"/>
        </w:rPr>
        <w:t>Para el desarrollo de este Plan se han establecido tres líneas de intervención; por un lado, una línea enfocada a prevenir la implantación ilegal en suelo rústico de usos residenciales cuando constituyan nuevas parcelaciones urbanísticas o cuando puedan s</w:t>
      </w:r>
      <w:r>
        <w:rPr>
          <w:rFonts w:ascii="Arial Narrow" w:hAnsi="Arial Narrow" w:cstheme="minorHAnsi"/>
          <w:sz w:val="26"/>
          <w:szCs w:val="26"/>
        </w:rPr>
        <w:t xml:space="preserve">uponer un riesgo de formación de asentamientos no previstos por el planificador. </w:t>
      </w:r>
    </w:p>
    <w:p w:rsidR="00D1565D" w:rsidRDefault="00D1565D">
      <w:pPr>
        <w:pStyle w:val="Standard"/>
        <w:widowControl w:val="0"/>
        <w:snapToGrid w:val="0"/>
        <w:ind w:left="1065"/>
        <w:jc w:val="both"/>
        <w:rPr>
          <w:rFonts w:ascii="Arial Narrow" w:hAnsi="Arial Narrow" w:cstheme="minorHAnsi" w:hint="eastAsia"/>
          <w:sz w:val="26"/>
          <w:szCs w:val="26"/>
        </w:rPr>
      </w:pPr>
    </w:p>
    <w:p w:rsidR="00D1565D" w:rsidRDefault="00C85C1A">
      <w:pPr>
        <w:pStyle w:val="Standard"/>
        <w:widowControl w:val="0"/>
        <w:numPr>
          <w:ilvl w:val="0"/>
          <w:numId w:val="1"/>
        </w:numPr>
        <w:snapToGrid w:val="0"/>
        <w:jc w:val="both"/>
        <w:rPr>
          <w:rFonts w:ascii="Arial Narrow" w:hAnsi="Arial Narrow" w:hint="eastAsia"/>
          <w:sz w:val="26"/>
          <w:szCs w:val="26"/>
        </w:rPr>
      </w:pPr>
      <w:r>
        <w:rPr>
          <w:rFonts w:ascii="Arial Narrow" w:hAnsi="Arial Narrow" w:cstheme="minorHAnsi"/>
          <w:sz w:val="26"/>
          <w:szCs w:val="26"/>
        </w:rPr>
        <w:t>En segundo lugar, se ejercerá un control sobre los nuevos usos residenciales ilegales y otros usos no permitidos, así como de aquellos actos y usos que favorezcan el crecimi</w:t>
      </w:r>
      <w:r>
        <w:rPr>
          <w:rFonts w:ascii="Arial Narrow" w:hAnsi="Arial Narrow" w:cstheme="minorHAnsi"/>
          <w:sz w:val="26"/>
          <w:szCs w:val="26"/>
        </w:rPr>
        <w:t>ento ilegal. Y por último, se realizará un seguimiento y supervisión del cumplimiento efectivo de la ejecución de medidas de restablecimiento de la legalidad urbanística ya impuestas.</w:t>
      </w:r>
    </w:p>
    <w:p w:rsidR="00D1565D" w:rsidRDefault="00D1565D">
      <w:pPr>
        <w:pStyle w:val="Standard"/>
        <w:widowControl w:val="0"/>
        <w:snapToGrid w:val="0"/>
        <w:jc w:val="both"/>
        <w:rPr>
          <w:rFonts w:cstheme="minorHAnsi"/>
        </w:rPr>
      </w:pPr>
    </w:p>
    <w:p w:rsidR="00D1565D" w:rsidRDefault="00C85C1A">
      <w:pPr>
        <w:pStyle w:val="Standard"/>
        <w:widowControl w:val="0"/>
        <w:snapToGrid w:val="0"/>
        <w:jc w:val="both"/>
        <w:rPr>
          <w:rFonts w:ascii="Arial Narrow" w:hAnsi="Arial Narrow" w:hint="eastAsia"/>
          <w:sz w:val="26"/>
          <w:szCs w:val="26"/>
        </w:rPr>
      </w:pPr>
      <w:r>
        <w:rPr>
          <w:rFonts w:ascii="Arial Narrow" w:hAnsi="Arial Narrow" w:cstheme="minorHAnsi"/>
          <w:sz w:val="26"/>
          <w:szCs w:val="26"/>
        </w:rPr>
        <w:t>El Plan establece una serie de recorridos prioritarios, entre los que f</w:t>
      </w:r>
      <w:r>
        <w:rPr>
          <w:rFonts w:ascii="Arial Narrow" w:hAnsi="Arial Narrow" w:cstheme="minorHAnsi"/>
          <w:sz w:val="26"/>
          <w:szCs w:val="26"/>
        </w:rPr>
        <w:t>iguran espacios protegidos, vías pecuarias, patrimonio cultural, zonas paisajísticas, viñedos, regadíos, zonas inundables, zonas de servidumbre aeronáutica, plantas de tratamiento de residuos sólidos urbanos, huertos de ocio o hábitats rurales diseminados,</w:t>
      </w:r>
      <w:r>
        <w:rPr>
          <w:rFonts w:ascii="Arial Narrow" w:hAnsi="Arial Narrow" w:cstheme="minorHAnsi"/>
          <w:sz w:val="26"/>
          <w:szCs w:val="26"/>
        </w:rPr>
        <w:t xml:space="preserve"> entre otros. </w:t>
      </w:r>
    </w:p>
    <w:p w:rsidR="00D1565D" w:rsidRDefault="00D1565D">
      <w:pPr>
        <w:pStyle w:val="Standard"/>
        <w:widowControl w:val="0"/>
        <w:snapToGrid w:val="0"/>
        <w:jc w:val="both"/>
        <w:rPr>
          <w:rFonts w:cstheme="minorHAnsi"/>
        </w:rPr>
      </w:pPr>
    </w:p>
    <w:p w:rsidR="00D1565D" w:rsidRDefault="00C85C1A">
      <w:pPr>
        <w:pStyle w:val="Standard"/>
        <w:widowControl w:val="0"/>
        <w:snapToGrid w:val="0"/>
        <w:jc w:val="both"/>
        <w:rPr>
          <w:rFonts w:ascii="Arial Narrow" w:hAnsi="Arial Narrow" w:hint="eastAsia"/>
          <w:sz w:val="26"/>
          <w:szCs w:val="26"/>
        </w:rPr>
      </w:pPr>
      <w:r>
        <w:rPr>
          <w:rFonts w:ascii="Arial Narrow" w:hAnsi="Arial Narrow" w:cstheme="minorHAnsi"/>
          <w:sz w:val="26"/>
          <w:szCs w:val="26"/>
        </w:rPr>
        <w:t>Por último, cabe destacar que el citado Plan se desarrollará en distintas etapas; una fase preventiva y de vigilancia inspectora del desarrollo de actuaciones en suelo rústico; otra de tramitación de procedimientos sancionadores y de restab</w:t>
      </w:r>
      <w:r>
        <w:rPr>
          <w:rFonts w:ascii="Arial Narrow" w:hAnsi="Arial Narrow" w:cstheme="minorHAnsi"/>
          <w:sz w:val="26"/>
          <w:szCs w:val="26"/>
        </w:rPr>
        <w:t xml:space="preserve">lecimiento de la legalidad territorial; y una tercera de control de las medidas definitivas. </w:t>
      </w:r>
    </w:p>
    <w:p w:rsidR="00D1565D" w:rsidRDefault="00D1565D">
      <w:pPr>
        <w:pStyle w:val="Standard"/>
        <w:widowControl w:val="0"/>
        <w:snapToGrid w:val="0"/>
        <w:jc w:val="both"/>
        <w:rPr>
          <w:rFonts w:ascii="Arial Narrow" w:hAnsi="Arial Narrow" w:hint="eastAsia"/>
          <w:sz w:val="26"/>
          <w:szCs w:val="26"/>
        </w:rPr>
      </w:pPr>
    </w:p>
    <w:p w:rsidR="00D1565D" w:rsidRDefault="00D1565D">
      <w:pPr>
        <w:pStyle w:val="Standard"/>
        <w:widowControl w:val="0"/>
        <w:snapToGrid w:val="0"/>
        <w:jc w:val="both"/>
        <w:rPr>
          <w:rFonts w:ascii="Arial Narrow" w:hAnsi="Arial Narrow" w:hint="eastAsia"/>
          <w:sz w:val="26"/>
          <w:szCs w:val="26"/>
        </w:rPr>
      </w:pPr>
    </w:p>
    <w:p w:rsidR="00D1565D" w:rsidRDefault="00D1565D">
      <w:pPr>
        <w:pStyle w:val="Standard"/>
        <w:widowControl w:val="0"/>
        <w:snapToGrid w:val="0"/>
        <w:jc w:val="both"/>
        <w:rPr>
          <w:rFonts w:ascii="Arial Narrow" w:hAnsi="Arial Narrow" w:cstheme="minorHAnsi" w:hint="eastAsia"/>
          <w:b/>
          <w:sz w:val="26"/>
          <w:szCs w:val="26"/>
        </w:rPr>
      </w:pPr>
    </w:p>
    <w:p w:rsidR="00D1565D" w:rsidRDefault="00D1565D">
      <w:pPr>
        <w:pStyle w:val="Standard"/>
        <w:widowControl w:val="0"/>
        <w:snapToGrid w:val="0"/>
        <w:ind w:firstLine="708"/>
        <w:rPr>
          <w:rFonts w:ascii="Arial Narrow" w:hAnsi="Arial Narrow" w:hint="eastAsia"/>
          <w:sz w:val="26"/>
          <w:szCs w:val="26"/>
        </w:rPr>
      </w:pPr>
    </w:p>
    <w:p w:rsidR="00D1565D" w:rsidRDefault="00D1565D">
      <w:pPr>
        <w:widowControl w:val="0"/>
        <w:snapToGrid w:val="0"/>
        <w:jc w:val="both"/>
        <w:rPr>
          <w:rFonts w:ascii="Arial Narrow" w:hAnsi="Arial Narrow" w:cstheme="minorHAnsi"/>
          <w:color w:val="000000"/>
          <w:sz w:val="26"/>
          <w:szCs w:val="26"/>
        </w:rPr>
      </w:pPr>
    </w:p>
    <w:p w:rsidR="00D1565D" w:rsidRDefault="00C85C1A">
      <w:pPr>
        <w:suppressAutoHyphens w:val="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theme="minorHAnsi"/>
          <w:color w:val="000000"/>
          <w:sz w:val="26"/>
          <w:szCs w:val="26"/>
        </w:rPr>
        <w:tab/>
      </w:r>
    </w:p>
    <w:sectPr w:rsidR="00D1565D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85C1A">
      <w:r>
        <w:separator/>
      </w:r>
    </w:p>
  </w:endnote>
  <w:endnote w:type="continuationSeparator" w:id="0">
    <w:p w:rsidR="00000000" w:rsidRDefault="00C85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entury Gothic">
    <w:panose1 w:val="020B0502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NSimSun">
    <w:panose1 w:val="02010609030101010101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85C1A">
      <w:r>
        <w:separator/>
      </w:r>
    </w:p>
  </w:footnote>
  <w:footnote w:type="continuationSeparator" w:id="0">
    <w:p w:rsidR="00000000" w:rsidRDefault="00C85C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65D" w:rsidRDefault="00C85C1A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1565D" w:rsidRDefault="00D1565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4385F"/>
    <w:multiLevelType w:val="multilevel"/>
    <w:tmpl w:val="8526A7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2AA1DD6"/>
    <w:multiLevelType w:val="multilevel"/>
    <w:tmpl w:val="AC92DD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D1565D"/>
    <w:rsid w:val="00C85C1A"/>
    <w:rsid w:val="00D1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73BEAB-1EF6-4869-8354-ABA04A073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08"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D0CECE" w:themeColor="light2" w:themeShade="E6"/>
      </w:pBdr>
      <w:spacing w:before="100" w:after="100"/>
      <w:ind w:left="397" w:right="482"/>
    </w:pPr>
    <w:rPr>
      <w:color w:val="767171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numbering" w:customStyle="1" w:styleId="WW8Num71">
    <w:name w:val="WW8Num71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3</Pages>
  <Words>964</Words>
  <Characters>5303</Characters>
  <Application>Microsoft Office Word</Application>
  <DocSecurity>0</DocSecurity>
  <Lines>44</Lines>
  <Paragraphs>12</Paragraphs>
  <ScaleCrop>false</ScaleCrop>
  <Company/>
  <LinksUpToDate>false</LinksUpToDate>
  <CharactersWithSpaces>6255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JESYTEL S.A.</dc:creator>
  <dc:description/>
  <cp:lastModifiedBy>Ana Isabel Maestro de Pablos</cp:lastModifiedBy>
  <cp:revision>70</cp:revision>
  <cp:lastPrinted>2025-09-25T12:33:00Z</cp:lastPrinted>
  <dcterms:created xsi:type="dcterms:W3CDTF">2008-04-18T08:06:00Z</dcterms:created>
  <dcterms:modified xsi:type="dcterms:W3CDTF">2025-10-01T05:56:00Z</dcterms:modified>
  <dc:language>es-ES</dc:language>
</cp:coreProperties>
</file>