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0"/>
          <w:b/>
          <w:b/>
          <w:bCs/>
          <w:sz w:val="40"/>
          <w:szCs w:val="40"/>
        </w:rPr>
      </w:pPr>
      <w:r>
        <w:rPr/>
      </w:r>
    </w:p>
    <w:p>
      <w:pPr>
        <w:pStyle w:val="Normal"/>
        <w:rPr>
          <w:rFonts w:ascii="Arial Narrow" w:hAnsi="Arial Narrow" w:cs="0"/>
          <w:b/>
          <w:b/>
          <w:bCs/>
          <w:sz w:val="40"/>
          <w:szCs w:val="40"/>
        </w:rPr>
      </w:pPr>
      <w:r>
        <w:rPr>
          <w:rFonts w:ascii="Arial Narrow;sans-serif;serif;EmojiFont" w:hAnsi="Arial Narrow;sans-serif;serif;EmojiFont"/>
          <w:b/>
          <w:bCs/>
          <w:i w:val="false"/>
          <w:caps w:val="false"/>
          <w:smallCaps w:val="false"/>
          <w:color w:val="000000"/>
          <w:spacing w:val="0"/>
          <w:sz w:val="40"/>
          <w:szCs w:val="40"/>
          <w:shd w:fill="FFFFFF" w:val="clear"/>
        </w:rPr>
        <w:t>La Mesa Técnica de Seguridad valora positivamente “la reducción de un 8,7% de la criminalidad convencional en Jerez</w:t>
      </w:r>
      <w:r>
        <w:rPr>
          <w:rFonts w:ascii="Arial Narrow;sans-serif;serif;EmojiFont" w:hAnsi="Arial Narrow;sans-serif;serif;EmojiFont"/>
          <w:b/>
          <w:bCs/>
          <w:i w:val="false"/>
          <w:caps w:val="false"/>
          <w:smallCaps w:val="false"/>
          <w:color w:val="000000"/>
          <w:spacing w:val="0"/>
          <w:sz w:val="40"/>
          <w:szCs w:val="40"/>
          <w:shd w:fill="FFFFFF" w:val="clear"/>
        </w:rPr>
        <w:t xml:space="preserve"> </w:t>
      </w:r>
      <w:r>
        <w:rPr>
          <w:rFonts w:ascii="Arial Narrow;sans-serif;serif;EmojiFont" w:hAnsi="Arial Narrow;sans-serif;serif;EmojiFont"/>
          <w:b/>
          <w:bCs/>
          <w:i w:val="false"/>
          <w:caps w:val="false"/>
          <w:smallCaps w:val="false"/>
          <w:color w:val="000000"/>
          <w:spacing w:val="0"/>
          <w:sz w:val="40"/>
          <w:szCs w:val="40"/>
          <w:shd w:fill="FFFFFF" w:val="clear"/>
        </w:rPr>
        <w:t>en el segundo trimestre de 2025” </w:t>
      </w:r>
      <w:r>
        <w:rPr>
          <w:rFonts w:ascii="Arial Narrow" w:hAnsi="Arial Narrow"/>
          <w:b/>
          <w:bCs/>
          <w:i w:val="false"/>
          <w:caps w:val="false"/>
          <w:smallCaps w:val="false"/>
          <w:color w:val="000000"/>
          <w:spacing w:val="0"/>
          <w:sz w:val="40"/>
          <w:szCs w:val="40"/>
          <w:shd w:fill="FFFFFF" w:val="clear"/>
        </w:rPr>
        <w:t> </w:t>
      </w:r>
    </w:p>
    <w:p>
      <w:pPr>
        <w:pStyle w:val="Normal"/>
        <w:widowControl/>
        <w:ind w:left="0" w:right="0" w:hanging="0"/>
        <w:rPr>
          <w:rFonts w:ascii="Arial Narrow" w:hAnsi="Arial Narrow" w:cs="0"/>
          <w:b/>
          <w:b/>
          <w:bCs/>
          <w:sz w:val="40"/>
          <w:szCs w:val="40"/>
        </w:rPr>
      </w:pPr>
      <w:r>
        <w:rPr>
          <w:caps w:val="false"/>
          <w:smallCaps w:val="false"/>
          <w:color w:val="000000"/>
          <w:spacing w:val="0"/>
        </w:rPr>
      </w:r>
    </w:p>
    <w:p>
      <w:pPr>
        <w:pStyle w:val="Normal"/>
        <w:rPr>
          <w:rFonts w:ascii="Arial Narrow" w:hAnsi="Arial Narrow" w:cs="0"/>
          <w:sz w:val="36"/>
          <w:szCs w:val="36"/>
        </w:rPr>
      </w:pPr>
      <w:r>
        <w:rPr>
          <w:rFonts w:cs="0" w:ascii="Arial Narrow" w:hAnsi="Arial Narrow"/>
          <w:sz w:val="36"/>
          <w:szCs w:val="36"/>
        </w:rPr>
        <w:t xml:space="preserve">El teniente de alcaldesa de Seguridad, José Ignacio Martínez, ha agradecido a la Policía Local y a la Policía Nacional su empeño diario y su compromiso con Jerez </w:t>
      </w:r>
    </w:p>
    <w:p>
      <w:pPr>
        <w:pStyle w:val="Normal"/>
        <w:rPr>
          <w:rFonts w:ascii="Arial Narrow" w:hAnsi="Arial Narrow" w:cs="0"/>
          <w:sz w:val="36"/>
          <w:szCs w:val="36"/>
        </w:rPr>
      </w:pPr>
      <w:r>
        <w:rPr>
          <w:rFonts w:cs="0" w:ascii="Arial Narrow" w:hAnsi="Arial Narrow"/>
          <w:sz w:val="36"/>
          <w:szCs w:val="36"/>
        </w:rPr>
      </w:r>
    </w:p>
    <w:p>
      <w:pPr>
        <w:pStyle w:val="Normal"/>
        <w:rPr>
          <w:rFonts w:ascii="Arial Narrow" w:hAnsi="Arial Narrow" w:cs="0"/>
          <w:sz w:val="36"/>
          <w:szCs w:val="36"/>
        </w:rPr>
      </w:pPr>
      <w:r>
        <w:rPr>
          <w:rFonts w:cs="0" w:ascii="Arial Narrow" w:hAnsi="Arial Narrow"/>
          <w:sz w:val="36"/>
          <w:szCs w:val="36"/>
        </w:rPr>
        <w:t xml:space="preserve">Valora el trabajo de los miembros de la Mesa Técnica por sus aportaciones para avanzar hacia una mayor seguridad en la ciudad </w:t>
      </w:r>
    </w:p>
    <w:p>
      <w:pPr>
        <w:pStyle w:val="Normal"/>
        <w:rPr>
          <w:rFonts w:ascii="Arial Narrow" w:hAnsi="Arial Narrow" w:cs="0"/>
          <w:sz w:val="36"/>
          <w:szCs w:val="36"/>
        </w:rPr>
      </w:pPr>
      <w:r>
        <w:rPr/>
      </w:r>
    </w:p>
    <w:p>
      <w:pPr>
        <w:pStyle w:val="Normal"/>
        <w:jc w:val="both"/>
        <w:rPr>
          <w:rFonts w:ascii="Arial Narrow" w:hAnsi="Arial Narrow"/>
          <w:color w:val="000000"/>
          <w:sz w:val="26"/>
          <w:szCs w:val="26"/>
        </w:rPr>
      </w:pPr>
      <w:r>
        <w:rPr>
          <w:rFonts w:ascii="Arial Narrow" w:hAnsi="Arial Narrow"/>
          <w:b/>
          <w:color w:val="000000"/>
          <w:sz w:val="26"/>
          <w:szCs w:val="26"/>
        </w:rPr>
        <w:t>4</w:t>
      </w:r>
      <w:r>
        <w:rPr>
          <w:rFonts w:ascii="Arial Narrow" w:hAnsi="Arial Narrow"/>
          <w:b/>
          <w:color w:val="000000"/>
          <w:sz w:val="26"/>
          <w:szCs w:val="26"/>
        </w:rPr>
        <w:t xml:space="preserve"> de octubre de 2025</w:t>
      </w:r>
      <w:r>
        <w:rPr>
          <w:rFonts w:ascii="Arial Narrow" w:hAnsi="Arial Narrow"/>
          <w:color w:val="000000"/>
          <w:sz w:val="26"/>
          <w:szCs w:val="26"/>
        </w:rPr>
        <w:t>. El teniente de alcaldesa de Seguridad, Empresa y Transformación Digital, José Ignacio Martínez, ha agradecido a la Policía Local y a la Policía Nacional, así como a los miembros de la Mesa Técnica de Seguridad por sus aportaciones desde los distintos distritos vecinales y asociaciones de comerciantes “los buenos resultados obtenidos con la reducción del 8,7% de la criminalidad convencional en Jerez en el segundo trimestre de 2025” estas bajadas en la criminalidad convencional, han sido una constante desde julio de 2023, que fue cuando este equipo liderado por María José García-Pelayo inició el actual mandato desde el Gobierno de Jerez”.</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color w:val="000000"/>
          <w:sz w:val="26"/>
          <w:szCs w:val="26"/>
        </w:rPr>
      </w:pPr>
      <w:r>
        <w:rPr>
          <w:rFonts w:ascii="Arial Narrow" w:hAnsi="Arial Narrow"/>
          <w:caps w:val="false"/>
          <w:smallCaps w:val="false"/>
          <w:color w:val="000000"/>
          <w:spacing w:val="0"/>
          <w:sz w:val="26"/>
          <w:szCs w:val="26"/>
        </w:rPr>
        <w:t>“</w:t>
      </w:r>
      <w:r>
        <w:rPr>
          <w:rFonts w:ascii="Arial Narrow" w:hAnsi="Arial Narrow"/>
          <w:b w:val="false"/>
          <w:i w:val="false"/>
          <w:caps w:val="false"/>
          <w:smallCaps w:val="false"/>
          <w:color w:val="000000"/>
          <w:spacing w:val="0"/>
          <w:sz w:val="26"/>
          <w:szCs w:val="26"/>
        </w:rPr>
        <w:t>No vamos a parar ni a caer en la autocomplacencia, la Policía Local y la Policía Nacional, así como Guardia Civil en su ámbito, nos enfrentamos a una sociedad cambiante, compleja con</w:t>
      </w:r>
      <w:r>
        <w:rPr>
          <w:rFonts w:ascii="Arial Narrow" w:hAnsi="Arial Narrow"/>
          <w:b w:val="false"/>
          <w:i w:val="false"/>
          <w:caps w:val="false"/>
          <w:smallCaps w:val="false"/>
          <w:color w:val="000000"/>
          <w:spacing w:val="0"/>
          <w:sz w:val="26"/>
          <w:szCs w:val="26"/>
        </w:rPr>
        <w:t xml:space="preserve"> </w:t>
      </w:r>
      <w:r>
        <w:rPr>
          <w:rFonts w:ascii="Arial Narrow" w:hAnsi="Arial Narrow"/>
          <w:b w:val="false"/>
          <w:i w:val="false"/>
          <w:caps w:val="false"/>
          <w:smallCaps w:val="false"/>
          <w:color w:val="000000"/>
          <w:spacing w:val="0"/>
          <w:sz w:val="26"/>
          <w:szCs w:val="26"/>
        </w:rPr>
        <w:t>un alto nivel de exigencia, y con nuevas amenazas también a nivel tecnológico. Desde el Gobierno Municipal de Jerez, vamos a seguir en el empeño de mejorar la seguridad cada día, por lo que les trasladamos nuevamente nuestro agradecimiento a Policía Local, Policía Nacional y Guardia Civil, por su empeño diario y les felicitamos por los resultados obtenidos”, ha añadido José Ignacio Martínez.</w:t>
      </w:r>
    </w:p>
    <w:p>
      <w:pPr>
        <w:pStyle w:val="Normal"/>
        <w:spacing w:before="280" w:after="280"/>
        <w:jc w:val="both"/>
        <w:rPr>
          <w:rFonts w:ascii="Arial Narrow" w:hAnsi="Arial Narrow"/>
          <w:color w:val="000000"/>
          <w:sz w:val="26"/>
          <w:szCs w:val="26"/>
        </w:rPr>
      </w:pPr>
      <w:bookmarkStart w:id="0" w:name="m_-1712018441427708366divtagdefaultwrapp"/>
      <w:bookmarkEnd w:id="0"/>
      <w:r>
        <w:rPr>
          <w:rFonts w:ascii="Arial Narrow" w:hAnsi="Arial Narrow"/>
          <w:color w:val="000000"/>
          <w:sz w:val="26"/>
          <w:szCs w:val="26"/>
        </w:rPr>
        <w:t>Igualmente, Martínez ha recordado que “desde nuestra llegada al Gobierno de la ciudad en junio de 2023 la mejora de las condiciones y los medios laborales de los agentes de la Policía Local ha sido una de las líneas prioritarias de la acción de Gobierno, y ahí están los hechos, con más medios y la reciente reapertura de la Escuela de la Policía Local, que hace de Jerez un referente en Andalucía junto a Sevilla, Córdoba y Málaga”.</w:t>
      </w:r>
    </w:p>
    <w:p>
      <w:pPr>
        <w:pStyle w:val="Normal"/>
        <w:spacing w:before="280" w:after="28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La Policía Local ha presentado a los miembros de la Mesa el detalle de las 3.415 incidencias gestionadas por los agentes del citado cuerpo en el periodo comprendido entre el 24 de julio y el 22 de septiembre, ambos inclusive. Destacan en este sentido los 1.677 actuaciones de vigilancias específicas por demandas ciudadanas recibidas, las 4 denuncias y sus pertinentes informes por uso indebido o irregular de las tarjetas de aparcamiento de personas con movilidad reducida; los 18 controles de alcoholemia, que se han saldado con 2 detenidos por delitos contra la Seguridad Vial y 19 denuncias administrativas y 2 por positivo en drogas. También resaltan los detenidos e investigados ‘no detenidos’ en este periodo: 58 por delitos contra la Seguridad Vial y 23 por otros motivos.</w:t>
      </w:r>
    </w:p>
    <w:p>
      <w:pPr>
        <w:pStyle w:val="Normal"/>
        <w:spacing w:before="280" w:after="28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En cuanto a los controles policiales se han realizado también 18 en distintas barriadas del término municipal, 5 de ellos junto a la Policía Nacional, y 15 controles específicos de tráfico (VMP-Prevencar). Se han intervenido 65 vehículos abandonados en la vía pública y se han elevado 53 informes a Asuntos Sociales.</w:t>
      </w:r>
    </w:p>
    <w:p>
      <w:pPr>
        <w:pStyle w:val="Normal"/>
        <w:spacing w:before="280" w:after="280"/>
        <w:jc w:val="both"/>
        <w:rPr>
          <w:rFonts w:ascii="Arial Narrow" w:hAnsi="Arial Narrow"/>
          <w:b w:val="false"/>
          <w:i w:val="false"/>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Por zonas de la ciudad, en la Zona Norte se han realizado 3 controles de barriada policiales específicos en San Valentín y San Juan de Dios, con denuncias por consumo de estupefacientes e informes por vehículos abandonados y calcinados. Igualmente, en el Parque de La Plata ha habido 98 intervenciones policiales, con 5 controles de barriadas y numerosas denuncias de infracciones. En Icovesa se han realizado 128 actuaciones, con 2 controles específicos, acta a 6 establecimientos y 3 vehículos abandonados y en Torres de Córdoba y entorno se han realizado 123 actuaciones, con 1 control específico y 3 denuncias por infracciones a la Ordenanza de Seguridad Ciudadana, 2 de ellas por intervención de estupefacientes.</w:t>
      </w:r>
    </w:p>
    <w:p>
      <w:pPr>
        <w:pStyle w:val="Normal"/>
        <w:spacing w:before="280" w:after="280"/>
        <w:jc w:val="both"/>
        <w:rPr>
          <w:rFonts w:ascii="Arial Narrow" w:hAnsi="Arial Narrow"/>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En la Zona Sur se han realizado 104 actuaciones en la avenida García Caparrós, 28 informes en San Telmo Nuevo y controles con Policía Nacional en tal zona, que se han saldado con numerosas denuncias por tenencia de estupefacientes, y detenidos por delitos contra la Seguridad Vial. En el Agrimensor se han realizado 99 actuaciones policiales por distintas situaciones de vandalismo.</w:t>
      </w:r>
    </w:p>
    <w:p>
      <w:pPr>
        <w:pStyle w:val="Normal"/>
        <w:spacing w:before="280" w:after="280"/>
        <w:jc w:val="both"/>
        <w:rPr>
          <w:rFonts w:ascii="Arial Narrow" w:hAnsi="Arial Narrow"/>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En la Zona Oeste ha habido 51 actuaciones en Parque Atlántico con 3 controles específicos de barriada; 47 actuaciones en la calle Amberes, con actas a dos establecimientos allí ubicados por ocupación indebida de vía pública, y una limpieza expresa de un solar en Francisco de la Riva que precisó colaboración policial. En San José Obrero se han realizado 48 actuaciones, con 2 controles de barriada y 3 intervenciones de estupefacientes además de 1 arma prohibida. Se ha recuperado un vehículo sustraído y ha habido un detenido por robo. Se han registrado 61 actuaciones policiales ante acrobacias en motocicleta en avenida Lola Flores y 54 en Pinosolete, donde se ha reforzado la vigilancia para prevenir el vertido de enseres y residuos. Además, en el parque Villas del Este se ha intensificado la presencia policial, con 55 actuaciones realizadas para prevenir las molestias por ‘botellón’ y el vandalismo ante el mobiliario urbano.</w:t>
      </w:r>
    </w:p>
    <w:p>
      <w:pPr>
        <w:pStyle w:val="Normal"/>
        <w:spacing w:before="280" w:after="280"/>
        <w:jc w:val="both"/>
        <w:rPr>
          <w:rFonts w:ascii="Arial Narrow" w:hAnsi="Arial Narrow"/>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Finalmente, en la Zona Centro se han realizado 296 actuaciones policiales y 3 controles de Vehículos de Movilidad Personal (patinetes) en la zona que va desde Porvera a Arenal por calle Larga, abarcando también Consistorio, Plateros y Santa María, con 10 infracciones a las Ordenanzas Municipales y se ha actuado ante 3 hurtos en establecimientos, con 2 detenidos. Se han realizado 99 actuaciones policiales de zona en Doña Blanca, donde se han registrado 6 infracciones ante las Ordenanzas Municipales. En la Barriada de España se sigue manteniendo el dispositivo de manera que se ha minimizado el problema de molestias a los vecinos en el entorno de la discoteca allí ubicada. De manera especial se ha reforzado la presencia de agentes de Policía Local en la calle Quintos y barriada de La Alegría, con 89 actuaciones policiales y 2 controles de barriadas, que se han saldado con varias denuncias.</w:t>
      </w:r>
    </w:p>
    <w:p>
      <w:pPr>
        <w:pStyle w:val="Normal"/>
        <w:spacing w:before="280" w:after="280"/>
        <w:jc w:val="both"/>
        <w:rPr>
          <w:rFonts w:ascii="Arial Narrow" w:hAnsi="Arial Narrow"/>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Por su parte, Policía Nacional ha recordado la vigencia de los dispositivos conjuntos establecidos con Policía Local y en atención a las demandas de la Mesa de Seguridad en San Juan de Dios, San Valentín, Icovesa, La Plata y Las Torres. Asimismo en la Zona Sur se ha establecido una especial operación que se ha saldado con varios detenidos y se han levantado actas en el parque Sebastián Peña. Del mismo modo se ha intensificado la vigilancia en el antiguo colegio Paidós y en la barriada La Alegría.</w:t>
      </w:r>
    </w:p>
    <w:p>
      <w:pPr>
        <w:pStyle w:val="Normal"/>
        <w:spacing w:before="280" w:after="280"/>
        <w:jc w:val="both"/>
        <w:rPr>
          <w:rFonts w:ascii="Arial Narrow" w:hAnsi="Arial Narrow"/>
          <w:caps w:val="false"/>
          <w:smallCaps w:val="false"/>
          <w:color w:val="000000"/>
          <w:spacing w:val="0"/>
          <w:sz w:val="26"/>
          <w:szCs w:val="26"/>
        </w:rPr>
      </w:pPr>
      <w:r>
        <w:rPr>
          <w:rFonts w:ascii="Arial Narrow" w:hAnsi="Arial Narrow"/>
          <w:b w:val="false"/>
          <w:i w:val="false"/>
          <w:caps w:val="false"/>
          <w:smallCaps w:val="false"/>
          <w:color w:val="000000"/>
          <w:spacing w:val="0"/>
          <w:sz w:val="26"/>
          <w:szCs w:val="26"/>
        </w:rPr>
        <w:t>Por parte de las asociaciones y Federaciones de vecinos, se ha reconocido y agradecido la labor de la Policía Local y de la Policía Nacional en atención a las demandas planteadas, valorándose positivamente el descenso en el número de delitos convencionales en los dos últimos años, y se han propuesto distintas zonas de la ciudad susceptibles de refuerzo de vigilancia para prevenir la comisión de actos delictivos.</w:t>
      </w:r>
    </w:p>
    <w:p>
      <w:pPr>
        <w:pStyle w:val="Normal"/>
        <w:spacing w:before="280" w:after="280"/>
        <w:jc w:val="both"/>
        <w:rPr>
          <w:rFonts w:ascii="Arial Narrow" w:hAnsi="Arial Narrow"/>
          <w:color w:val="000000"/>
          <w:sz w:val="26"/>
          <w:szCs w:val="26"/>
        </w:rPr>
      </w:pPr>
      <w:r>
        <w:rPr>
          <w:rFonts w:ascii="Arial Narrow" w:hAnsi="Arial Narrow"/>
          <w:b w:val="false"/>
          <w:i w:val="false"/>
          <w:caps w:val="false"/>
          <w:smallCaps w:val="false"/>
          <w:color w:val="000000"/>
          <w:spacing w:val="0"/>
          <w:sz w:val="26"/>
          <w:szCs w:val="26"/>
        </w:rPr>
        <w:t>(Se adjunta fotografía).</w:t>
      </w:r>
    </w:p>
    <w:p>
      <w:pPr>
        <w:pStyle w:val="Normal"/>
        <w:rPr>
          <w:rFonts w:ascii="Arial Narrow" w:hAnsi="Arial Narrow"/>
          <w:sz w:val="26"/>
          <w:szCs w:val="26"/>
        </w:rPr>
      </w:pPr>
      <w:r>
        <w:rPr>
          <w:rFonts w:ascii="Arial Narrow" w:hAnsi="Arial Narrow"/>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Narrow">
    <w:charset w:val="00"/>
    <w:family w:val="roman"/>
    <w:pitch w:val="variable"/>
  </w:font>
  <w:font w:name="Arial Narrow">
    <w:altName w:val="sans-serif"/>
    <w:charset w:val="00"/>
    <w:family w:val="auto"/>
    <w:pitch w:val="default"/>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character" w:styleId="EnlacedeInternet">
    <w:name w:val="Enlace de Internet"/>
    <w:rPr>
      <w:color w:val="000080"/>
      <w:u w:val="singl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Textbody" w:customStyle="1">
    <w:name w:val="Text body"/>
    <w:basedOn w:val="Normal"/>
    <w:qFormat/>
    <w:pPr>
      <w:spacing w:before="0" w:after="120"/>
      <w:textAlignment w:val="baseline"/>
    </w:pPr>
    <w:rPr>
      <w:rFonts w:ascii="Times New Roman" w:hAnsi="Times New Roman" w:eastAsia="Andale Sans UI" w:cs="Times New Roman"/>
      <w:kern w:val="2"/>
      <w:lang w:eastAsia="zh-CN"/>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LibreOffice/7.3.6.2$Windows_X86_64 LibreOffice_project/c28ca90fd6e1a19e189fc16c05f8f8924961e12e</Application>
  <AppVersion>15.0000</AppVersion>
  <Pages>3</Pages>
  <Words>1163</Words>
  <Characters>5932</Characters>
  <CharactersWithSpaces>7084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2025-10-03T11:57:00Z</dcterms:created>
  <dc:creator>Microsoft Office User</dc:creator>
  <dc:description/>
  <dc:language>es-ES</dc:language>
  <cp:lastModifiedBy/>
  <dcterms:modified xsi:type="dcterms:W3CDTF">2025-10-06T15:01:37Z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