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B6F33" w:rsidRDefault="00467489" w:rsidP="00C909B3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Jerez </w:t>
      </w:r>
      <w:r w:rsidR="00116FD1">
        <w:rPr>
          <w:rFonts w:ascii="Arial Narrow" w:hAnsi="Arial Narrow"/>
          <w:b/>
          <w:sz w:val="40"/>
          <w:szCs w:val="40"/>
        </w:rPr>
        <w:t>2031 potencia</w:t>
      </w:r>
      <w:r w:rsidR="008B6F33">
        <w:rPr>
          <w:rFonts w:ascii="Arial Narrow" w:hAnsi="Arial Narrow"/>
          <w:b/>
          <w:sz w:val="40"/>
          <w:szCs w:val="40"/>
        </w:rPr>
        <w:t xml:space="preserve"> en Polonia la dimensión internacional de su candidatura con su participación en </w:t>
      </w:r>
      <w:r w:rsidR="00216BA1">
        <w:rPr>
          <w:rFonts w:ascii="Arial Narrow" w:hAnsi="Arial Narrow"/>
          <w:b/>
          <w:sz w:val="40"/>
          <w:szCs w:val="40"/>
        </w:rPr>
        <w:t xml:space="preserve">la 15ª </w:t>
      </w:r>
      <w:r w:rsidR="008B6F33">
        <w:rPr>
          <w:rFonts w:ascii="Arial Narrow" w:hAnsi="Arial Narrow"/>
          <w:b/>
          <w:sz w:val="40"/>
          <w:szCs w:val="40"/>
        </w:rPr>
        <w:t xml:space="preserve">Conferencia de Culture </w:t>
      </w:r>
      <w:proofErr w:type="spellStart"/>
      <w:r w:rsidR="008B6F33">
        <w:rPr>
          <w:rFonts w:ascii="Arial Narrow" w:hAnsi="Arial Narrow"/>
          <w:b/>
          <w:sz w:val="40"/>
          <w:szCs w:val="40"/>
        </w:rPr>
        <w:t>Next</w:t>
      </w:r>
      <w:proofErr w:type="spellEnd"/>
    </w:p>
    <w:p w:rsidR="00D60C74" w:rsidRPr="00D60C74" w:rsidRDefault="00D60C74" w:rsidP="00C909B3">
      <w:pPr>
        <w:rPr>
          <w:rFonts w:ascii="Arial Narrow" w:hAnsi="Arial Narrow"/>
          <w:sz w:val="16"/>
          <w:szCs w:val="16"/>
          <w:vertAlign w:val="subscript"/>
        </w:rPr>
      </w:pPr>
    </w:p>
    <w:p w:rsidR="00534753" w:rsidRPr="001D62DC" w:rsidRDefault="008B6F33" w:rsidP="00C909B3">
      <w:pPr>
        <w:rPr>
          <w:rFonts w:ascii="Arial Narrow" w:hAnsi="Arial Narrow"/>
          <w:sz w:val="36"/>
          <w:szCs w:val="36"/>
        </w:rPr>
      </w:pPr>
      <w:r w:rsidRPr="001D62DC">
        <w:rPr>
          <w:rFonts w:ascii="Arial Narrow" w:hAnsi="Arial Narrow"/>
          <w:sz w:val="36"/>
          <w:szCs w:val="36"/>
        </w:rPr>
        <w:t>El encuentro de ciudades</w:t>
      </w:r>
      <w:r w:rsidR="00216BA1" w:rsidRPr="001D62DC">
        <w:rPr>
          <w:rFonts w:ascii="Arial Narrow" w:hAnsi="Arial Narrow"/>
          <w:sz w:val="36"/>
          <w:szCs w:val="36"/>
        </w:rPr>
        <w:t xml:space="preserve"> europeas aborda la relación entre cultura, artes y bienestar, presentando las mejores prácticas en la participación ciudadana</w:t>
      </w:r>
    </w:p>
    <w:p w:rsidR="00D60C74" w:rsidRPr="00D60C74" w:rsidRDefault="00D60C74" w:rsidP="00216BA1">
      <w:pPr>
        <w:jc w:val="both"/>
        <w:rPr>
          <w:rFonts w:ascii="Arial Narrow" w:hAnsi="Arial Narrow"/>
          <w:b/>
          <w:sz w:val="16"/>
          <w:szCs w:val="16"/>
        </w:rPr>
      </w:pPr>
    </w:p>
    <w:p w:rsidR="00216BA1" w:rsidRPr="00216BA1" w:rsidRDefault="00603F07" w:rsidP="00216BA1">
      <w:pPr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>
        <w:rPr>
          <w:rFonts w:ascii="Arial Narrow" w:hAnsi="Arial Narrow"/>
          <w:b/>
          <w:sz w:val="26"/>
          <w:szCs w:val="26"/>
        </w:rPr>
        <w:t>16</w:t>
      </w:r>
      <w:r w:rsidR="00534753" w:rsidRPr="00C909B3">
        <w:rPr>
          <w:rFonts w:ascii="Arial Narrow" w:hAnsi="Arial Narrow"/>
          <w:b/>
          <w:sz w:val="26"/>
          <w:szCs w:val="26"/>
        </w:rPr>
        <w:t xml:space="preserve"> de octubre de 2025.</w:t>
      </w:r>
      <w:r w:rsidR="00216BA1">
        <w:rPr>
          <w:rFonts w:ascii="Arial Narrow" w:hAnsi="Arial Narrow"/>
          <w:sz w:val="26"/>
          <w:szCs w:val="26"/>
        </w:rPr>
        <w:t xml:space="preserve"> La</w:t>
      </w:r>
      <w:r w:rsidR="00216BA1" w:rsidRPr="00216BA1">
        <w:rPr>
          <w:rFonts w:ascii="Times New Roman" w:eastAsia="Times New Roman" w:hAnsi="Times New Roman"/>
          <w:color w:val="auto"/>
          <w:lang w:eastAsia="es-ES"/>
        </w:rPr>
        <w:t xml:space="preserve"> </w:t>
      </w:r>
      <w:r w:rsidR="00216BA1"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candidatura de </w:t>
      </w:r>
      <w:r w:rsidR="00216BA1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 xml:space="preserve">Jerez 2031, </w:t>
      </w:r>
      <w:r w:rsidR="00216BA1" w:rsidRPr="00216BA1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>Capital Europea de la Cultu</w:t>
      </w:r>
      <w:r w:rsidR="00216BA1" w:rsidRPr="00216BA1">
        <w:rPr>
          <w:rFonts w:ascii="Arial Narrow" w:eastAsia="Times New Roman" w:hAnsi="Arial Narrow"/>
          <w:b/>
          <w:bCs/>
          <w:color w:val="auto"/>
          <w:sz w:val="26"/>
          <w:szCs w:val="26"/>
          <w:lang w:eastAsia="es-ES"/>
        </w:rPr>
        <w:t>r</w:t>
      </w:r>
      <w:r w:rsidR="00216BA1" w:rsidRPr="00216BA1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>a</w:t>
      </w:r>
      <w:r w:rsidR="00216BA1"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</w:t>
      </w:r>
      <w:r w:rsidR="00D60C74">
        <w:rPr>
          <w:rFonts w:ascii="Arial Narrow" w:eastAsia="Times New Roman" w:hAnsi="Arial Narrow"/>
          <w:color w:val="auto"/>
          <w:sz w:val="26"/>
          <w:szCs w:val="26"/>
          <w:lang w:eastAsia="es-ES"/>
        </w:rPr>
        <w:t>prosigue con el fortalecimiento de su proyección</w:t>
      </w:r>
      <w:r w:rsidR="00216BA1"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exterior con su participación en la </w:t>
      </w:r>
      <w:r w:rsidR="00216BA1" w:rsidRPr="00216BA1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>15ª</w:t>
      </w:r>
      <w:r w:rsidR="00D60C74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 xml:space="preserve"> Conferencia de Culture </w:t>
      </w:r>
      <w:proofErr w:type="spellStart"/>
      <w:r w:rsidR="00D60C74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>Next</w:t>
      </w:r>
      <w:proofErr w:type="spellEnd"/>
      <w:r w:rsidR="00D60C74">
        <w:rPr>
          <w:rFonts w:ascii="Arial Narrow" w:eastAsia="Times New Roman" w:hAnsi="Arial Narrow"/>
          <w:color w:val="auto"/>
          <w:sz w:val="26"/>
          <w:szCs w:val="26"/>
          <w:lang w:eastAsia="es-ES"/>
        </w:rPr>
        <w:t>, que se celebra del 15</w:t>
      </w:r>
      <w:r w:rsidR="00216BA1"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al 17 de octubre en </w:t>
      </w:r>
      <w:proofErr w:type="spellStart"/>
      <w:r w:rsidR="00216BA1"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>Bielsko-Biała</w:t>
      </w:r>
      <w:proofErr w:type="spellEnd"/>
      <w:r w:rsidR="00216BA1"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, Polonia. La presencia de una delegación de Jerez 2031 en este foro internacional subraya el </w:t>
      </w:r>
      <w:r w:rsidR="00D60C74">
        <w:rPr>
          <w:rFonts w:ascii="Arial Narrow" w:eastAsia="Times New Roman" w:hAnsi="Arial Narrow"/>
          <w:color w:val="auto"/>
          <w:sz w:val="26"/>
          <w:szCs w:val="26"/>
          <w:lang w:eastAsia="es-ES"/>
        </w:rPr>
        <w:t>compromiso de la ciudad española</w:t>
      </w:r>
      <w:r w:rsidR="00216BA1"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c</w:t>
      </w:r>
      <w:r w:rsidR="00D60C74">
        <w:rPr>
          <w:rFonts w:ascii="Arial Narrow" w:eastAsia="Times New Roman" w:hAnsi="Arial Narrow"/>
          <w:color w:val="auto"/>
          <w:sz w:val="26"/>
          <w:szCs w:val="26"/>
          <w:lang w:eastAsia="es-ES"/>
        </w:rPr>
        <w:t>on la colaboración y creación transnacional.</w:t>
      </w:r>
    </w:p>
    <w:p w:rsidR="00216BA1" w:rsidRPr="00216BA1" w:rsidRDefault="00216BA1" w:rsidP="00216BA1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Bajo el lema </w:t>
      </w:r>
      <w:r w:rsidR="001D62DC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>'</w:t>
      </w:r>
      <w:r w:rsidRPr="00216BA1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>Cultura, Arte y Bienestar - Mejores Práctica</w:t>
      </w:r>
      <w:r w:rsidR="001D62DC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>s en la Participación Ciudadana'</w:t>
      </w:r>
      <w:r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, la </w:t>
      </w:r>
      <w:r w:rsidR="00D60C74">
        <w:rPr>
          <w:rFonts w:ascii="Arial Narrow" w:eastAsia="Times New Roman" w:hAnsi="Arial Narrow"/>
          <w:color w:val="auto"/>
          <w:sz w:val="26"/>
          <w:szCs w:val="26"/>
          <w:lang w:eastAsia="es-ES"/>
        </w:rPr>
        <w:t>1</w:t>
      </w:r>
      <w:r w:rsidR="001D62DC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5ª Conferencia de Culture </w:t>
      </w:r>
      <w:proofErr w:type="spellStart"/>
      <w:r w:rsidR="001D62DC">
        <w:rPr>
          <w:rFonts w:ascii="Arial Narrow" w:eastAsia="Times New Roman" w:hAnsi="Arial Narrow"/>
          <w:color w:val="auto"/>
          <w:sz w:val="26"/>
          <w:szCs w:val="26"/>
          <w:lang w:eastAsia="es-ES"/>
        </w:rPr>
        <w:t>Next</w:t>
      </w:r>
      <w:proofErr w:type="spellEnd"/>
      <w:r w:rsidR="001D62DC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</w:t>
      </w:r>
      <w:r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reúne a representantes de </w:t>
      </w:r>
      <w:r w:rsidR="00116FD1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>4</w:t>
      </w:r>
      <w:r w:rsidRPr="00216BA1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>0 ciudades europeas</w:t>
      </w:r>
      <w:r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para compartir experiencias y debatir sobre la innovación cultural.</w:t>
      </w:r>
    </w:p>
    <w:p w:rsidR="00116FD1" w:rsidRDefault="00216BA1" w:rsidP="00216BA1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>La participación de Jerez 2031 en la conferencia permitirá intercambiar conocimientos sobre cómo utilizar la cultura y el arte para combatir la soledad, fomentar la inclusión y mejorar la calidad de vida de los ciudadanos, inspirándose en la experiencia de c</w:t>
      </w:r>
      <w:r w:rsidR="001D62DC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iudades como </w:t>
      </w:r>
      <w:proofErr w:type="spellStart"/>
      <w:r w:rsidR="001D62DC">
        <w:rPr>
          <w:rFonts w:ascii="Arial Narrow" w:eastAsia="Times New Roman" w:hAnsi="Arial Narrow"/>
          <w:color w:val="auto"/>
          <w:sz w:val="26"/>
          <w:szCs w:val="26"/>
          <w:lang w:eastAsia="es-ES"/>
        </w:rPr>
        <w:t>Bielsko-Biała</w:t>
      </w:r>
      <w:proofErr w:type="spellEnd"/>
      <w:r w:rsidR="001D62DC">
        <w:rPr>
          <w:rFonts w:ascii="Arial Narrow" w:eastAsia="Times New Roman" w:hAnsi="Arial Narrow"/>
          <w:color w:val="auto"/>
          <w:sz w:val="26"/>
          <w:szCs w:val="26"/>
          <w:lang w:eastAsia="es-ES"/>
        </w:rPr>
        <w:t>, la c</w:t>
      </w:r>
      <w:r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>ap</w:t>
      </w:r>
      <w:r w:rsidR="001D62DC">
        <w:rPr>
          <w:rFonts w:ascii="Arial Narrow" w:eastAsia="Times New Roman" w:hAnsi="Arial Narrow"/>
          <w:color w:val="auto"/>
          <w:sz w:val="26"/>
          <w:szCs w:val="26"/>
          <w:lang w:eastAsia="es-ES"/>
        </w:rPr>
        <w:t>ital p</w:t>
      </w:r>
      <w:r w:rsidR="00D60C74">
        <w:rPr>
          <w:rFonts w:ascii="Arial Narrow" w:eastAsia="Times New Roman" w:hAnsi="Arial Narrow"/>
          <w:color w:val="auto"/>
          <w:sz w:val="26"/>
          <w:szCs w:val="26"/>
          <w:lang w:eastAsia="es-ES"/>
        </w:rPr>
        <w:t>olaca de la Cultura 2026</w:t>
      </w:r>
      <w:r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. </w:t>
      </w:r>
    </w:p>
    <w:p w:rsidR="00216BA1" w:rsidRPr="00216BA1" w:rsidRDefault="00216BA1" w:rsidP="00216BA1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Además, servirá para </w:t>
      </w:r>
      <w:r w:rsidR="00D60C74">
        <w:rPr>
          <w:rFonts w:ascii="Arial Narrow" w:eastAsia="Times New Roman" w:hAnsi="Arial Narrow"/>
          <w:color w:val="auto"/>
          <w:sz w:val="26"/>
          <w:szCs w:val="26"/>
          <w:lang w:eastAsia="es-ES"/>
        </w:rPr>
        <w:t>estrechar</w:t>
      </w:r>
      <w:r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contactos y sinergias con otras redes culturales y ciudades aspirantes</w:t>
      </w:r>
      <w:r w:rsidR="00D60C74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o ganadoras del título europeo</w:t>
      </w:r>
      <w:r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>, afianzando el posicionamien</w:t>
      </w:r>
      <w:r w:rsidR="00D60C74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to de Jerez a nivel global. Con esta presencia </w:t>
      </w:r>
      <w:r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>inte</w:t>
      </w:r>
      <w:r w:rsidR="00D60C74">
        <w:rPr>
          <w:rFonts w:ascii="Arial Narrow" w:eastAsia="Times New Roman" w:hAnsi="Arial Narrow"/>
          <w:color w:val="auto"/>
          <w:sz w:val="26"/>
          <w:szCs w:val="26"/>
          <w:lang w:eastAsia="es-ES"/>
        </w:rPr>
        <w:t>rnacional, Jerez 2031 reitera su compromiso con la cultura como</w:t>
      </w:r>
      <w:r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motor </w:t>
      </w:r>
      <w:r w:rsidR="00D60C74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de transformación y su vocación como </w:t>
      </w:r>
      <w:r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>socio activo y relevante en el ecosistema cultural europeo.</w:t>
      </w:r>
    </w:p>
    <w:p w:rsidR="00D60C74" w:rsidRDefault="00D60C74" w:rsidP="00D60C74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Cabe recordar que </w:t>
      </w:r>
      <w:r w:rsidR="00216BA1"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Culture </w:t>
      </w:r>
      <w:proofErr w:type="spellStart"/>
      <w:r w:rsidR="00216BA1"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>Next</w:t>
      </w:r>
      <w:proofErr w:type="spellEnd"/>
      <w:r w:rsidR="00216BA1"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es una red que reúne a ciudades y regiones europeas que han sido, son o aspiran a ser Capital Europea de la Cultura. Su misión principal es fomentar la colaboración, compartir las mejores prácticas en gestión cultural, innovación y desarroll</w:t>
      </w:r>
      <w:r w:rsidR="001D62DC">
        <w:rPr>
          <w:rFonts w:ascii="Arial Narrow" w:eastAsia="Times New Roman" w:hAnsi="Arial Narrow"/>
          <w:color w:val="auto"/>
          <w:sz w:val="26"/>
          <w:szCs w:val="26"/>
          <w:lang w:eastAsia="es-ES"/>
        </w:rPr>
        <w:t>o urbano a través de la cultura</w:t>
      </w:r>
      <w:r w:rsidR="00216BA1" w:rsidRPr="00216BA1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y promover una visión común sobre el papel vital de la cu</w:t>
      </w:r>
      <w:r w:rsidR="00603F07">
        <w:rPr>
          <w:rFonts w:ascii="Arial Narrow" w:eastAsia="Times New Roman" w:hAnsi="Arial Narrow"/>
          <w:color w:val="auto"/>
          <w:sz w:val="26"/>
          <w:szCs w:val="26"/>
          <w:lang w:eastAsia="es-ES"/>
        </w:rPr>
        <w:t>ltura en Europa.</w:t>
      </w:r>
    </w:p>
    <w:p w:rsidR="00C909B3" w:rsidRPr="00C909B3" w:rsidRDefault="001D62DC" w:rsidP="00D60C74">
      <w:pPr>
        <w:suppressAutoHyphens w:val="0"/>
        <w:spacing w:before="100" w:beforeAutospacing="1" w:after="100" w:afterAutospacing="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(Se adjunta fotografía)</w:t>
      </w:r>
      <w:bookmarkStart w:id="0" w:name="_GoBack"/>
      <w:bookmarkEnd w:id="0"/>
    </w:p>
    <w:sectPr w:rsidR="00C909B3" w:rsidRPr="00C909B3">
      <w:headerReference w:type="default" r:id="rId8"/>
      <w:footerReference w:type="default" r:id="rId9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7AE" w:rsidRDefault="000F77AE">
      <w:pPr>
        <w:spacing w:after="0"/>
      </w:pPr>
      <w:r>
        <w:separator/>
      </w:r>
    </w:p>
  </w:endnote>
  <w:endnote w:type="continuationSeparator" w:id="0">
    <w:p w:rsidR="000F77AE" w:rsidRDefault="000F77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ucida Grande"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945088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7AE" w:rsidRDefault="000F77AE">
      <w:pPr>
        <w:spacing w:after="0"/>
      </w:pPr>
      <w:r>
        <w:separator/>
      </w:r>
    </w:p>
  </w:footnote>
  <w:footnote w:type="continuationSeparator" w:id="0">
    <w:p w:rsidR="000F77AE" w:rsidRDefault="000F77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D8716E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5088" w:rsidRDefault="00D8716E">
    <w:pPr>
      <w:pStyle w:val="Encabezado"/>
    </w:pPr>
    <w:r>
      <w:rPr>
        <w:rFonts w:cs="Cambr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6211"/>
    <w:multiLevelType w:val="hybridMultilevel"/>
    <w:tmpl w:val="E452B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1CF4"/>
    <w:multiLevelType w:val="hybridMultilevel"/>
    <w:tmpl w:val="D3C26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C286E"/>
    <w:multiLevelType w:val="hybridMultilevel"/>
    <w:tmpl w:val="D2905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A294B"/>
    <w:multiLevelType w:val="hybridMultilevel"/>
    <w:tmpl w:val="7C10D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0FD4"/>
    <w:multiLevelType w:val="hybridMultilevel"/>
    <w:tmpl w:val="E1AAB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A77F5"/>
    <w:multiLevelType w:val="hybridMultilevel"/>
    <w:tmpl w:val="9C503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81AD4"/>
    <w:multiLevelType w:val="hybridMultilevel"/>
    <w:tmpl w:val="9F9CA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88"/>
    <w:rsid w:val="000F77AE"/>
    <w:rsid w:val="00116FD1"/>
    <w:rsid w:val="001D62DC"/>
    <w:rsid w:val="00216BA1"/>
    <w:rsid w:val="003154C4"/>
    <w:rsid w:val="00370D93"/>
    <w:rsid w:val="00467489"/>
    <w:rsid w:val="00534753"/>
    <w:rsid w:val="00603F07"/>
    <w:rsid w:val="00684A40"/>
    <w:rsid w:val="008B6F33"/>
    <w:rsid w:val="00945088"/>
    <w:rsid w:val="00A9793A"/>
    <w:rsid w:val="00C90762"/>
    <w:rsid w:val="00C909B3"/>
    <w:rsid w:val="00CA598C"/>
    <w:rsid w:val="00CD29D3"/>
    <w:rsid w:val="00D474FB"/>
    <w:rsid w:val="00D60C74"/>
    <w:rsid w:val="00D8716E"/>
    <w:rsid w:val="00D9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8BA12-26AE-4E70-8783-2F966BF9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4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1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2BDBA-A816-4037-AA3D-5835C1DE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5</cp:revision>
  <cp:lastPrinted>2025-09-18T10:59:00Z</cp:lastPrinted>
  <dcterms:created xsi:type="dcterms:W3CDTF">2025-10-15T09:44:00Z</dcterms:created>
  <dcterms:modified xsi:type="dcterms:W3CDTF">2025-10-16T11:07:00Z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