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80F" w:rsidRDefault="008A420C">
      <w:pPr>
        <w:rPr>
          <w:rFonts w:ascii="Arial Narrow" w:hAnsi="Arial Narrow" w:cs="0"/>
          <w:b/>
          <w:bCs/>
          <w:sz w:val="40"/>
          <w:szCs w:val="40"/>
        </w:rPr>
      </w:pPr>
      <w:r>
        <w:rPr>
          <w:rFonts w:ascii="Arial Narrow" w:hAnsi="Arial Narrow" w:cs="0"/>
          <w:b/>
          <w:bCs/>
          <w:sz w:val="40"/>
          <w:szCs w:val="40"/>
        </w:rPr>
        <w:t xml:space="preserve">El Gobierno de Jerez </w:t>
      </w:r>
      <w:r w:rsidR="00EF6420">
        <w:rPr>
          <w:rFonts w:ascii="Arial Narrow" w:hAnsi="Arial Narrow" w:cs="0"/>
          <w:b/>
          <w:bCs/>
          <w:sz w:val="40"/>
          <w:szCs w:val="40"/>
        </w:rPr>
        <w:t>eleva</w:t>
      </w:r>
      <w:r>
        <w:rPr>
          <w:rFonts w:ascii="Arial Narrow" w:hAnsi="Arial Narrow" w:cs="0"/>
          <w:b/>
          <w:bCs/>
          <w:sz w:val="40"/>
          <w:szCs w:val="40"/>
        </w:rPr>
        <w:t xml:space="preserve"> a consulta pública el Plan  Territorial de Emergencias Local como paso previo a su elevación al Pleno   </w:t>
      </w:r>
    </w:p>
    <w:p w:rsidR="00B7280F" w:rsidRDefault="00B7280F">
      <w:pPr>
        <w:rPr>
          <w:rFonts w:ascii="Arial Narrow" w:hAnsi="Arial Narrow" w:cs="0"/>
          <w:b/>
          <w:bCs/>
          <w:sz w:val="40"/>
          <w:szCs w:val="40"/>
        </w:rPr>
      </w:pPr>
    </w:p>
    <w:p w:rsidR="00B7280F" w:rsidRPr="008A420C" w:rsidRDefault="008A420C">
      <w:pPr>
        <w:rPr>
          <w:rFonts w:ascii="Arial Narrow" w:hAnsi="Arial Narrow" w:cs="0"/>
          <w:b/>
          <w:bCs/>
          <w:sz w:val="36"/>
          <w:szCs w:val="36"/>
        </w:rPr>
      </w:pPr>
      <w:r w:rsidRPr="008A420C">
        <w:rPr>
          <w:rFonts w:ascii="Arial Narrow" w:hAnsi="Arial Narrow" w:cs="0"/>
          <w:sz w:val="36"/>
          <w:szCs w:val="36"/>
        </w:rPr>
        <w:t xml:space="preserve">El documento se podrá consultar a partir de mañana en www.jerez.es y ha sido trabajado directamente con el Grupo de Emergencias de Andalucía (GREA) de la Junta, el Servicio Local de Protección Civil y con las distintas delegaciones municipales </w:t>
      </w:r>
    </w:p>
    <w:p w:rsidR="00B7280F" w:rsidRDefault="00B7280F">
      <w:pPr>
        <w:rPr>
          <w:rFonts w:ascii="Arial Narrow" w:hAnsi="Arial Narrow" w:cs="0"/>
          <w:b/>
          <w:bCs/>
          <w:sz w:val="40"/>
          <w:szCs w:val="40"/>
        </w:rPr>
      </w:pPr>
    </w:p>
    <w:p w:rsidR="00B7280F" w:rsidRDefault="008A420C">
      <w:pPr>
        <w:jc w:val="both"/>
        <w:rPr>
          <w:rFonts w:ascii="Arial Narrow" w:hAnsi="Arial Narrow"/>
        </w:rPr>
      </w:pPr>
      <w:r>
        <w:rPr>
          <w:rFonts w:ascii="Arial Narrow" w:hAnsi="Arial Narrow"/>
          <w:b/>
        </w:rPr>
        <w:t>27 de octubre de 2025.</w:t>
      </w:r>
      <w:r>
        <w:rPr>
          <w:rFonts w:ascii="Arial Narrow" w:hAnsi="Arial Narrow"/>
        </w:rPr>
        <w:t xml:space="preserve"> El Gobierno de Jerez </w:t>
      </w:r>
      <w:r w:rsidR="00EF6420">
        <w:rPr>
          <w:rFonts w:ascii="Arial Narrow" w:hAnsi="Arial Narrow"/>
        </w:rPr>
        <w:t>elevará</w:t>
      </w:r>
      <w:bookmarkStart w:id="0" w:name="_GoBack"/>
      <w:bookmarkEnd w:id="0"/>
      <w:r>
        <w:rPr>
          <w:rFonts w:ascii="Arial Narrow" w:hAnsi="Arial Narrow"/>
        </w:rPr>
        <w:t xml:space="preserve"> a partir de mañana martes, 28 de octubre, y hasta el 18 de noviembre inclusive, a consulta pública el documento del Plan Territorial de Emergencias Local (</w:t>
      </w:r>
      <w:proofErr w:type="spellStart"/>
      <w:r>
        <w:rPr>
          <w:rFonts w:ascii="Arial Narrow" w:hAnsi="Arial Narrow"/>
        </w:rPr>
        <w:t>PTELJerez</w:t>
      </w:r>
      <w:proofErr w:type="spellEnd"/>
      <w:r>
        <w:rPr>
          <w:rFonts w:ascii="Arial Narrow" w:hAnsi="Arial Narrow"/>
        </w:rPr>
        <w:t>), que ha sido actualizado conforme a la indicación de la Junta de Andalucía recogida en el Decreto 69/2024, de 4 de marzo, que insta a los ayuntamientos andaluces a esa actuación para su adecuación al nuevo Plan Territorial de Emergencias de Protección Civil de Andalucía.</w:t>
      </w:r>
    </w:p>
    <w:p w:rsidR="008A420C" w:rsidRDefault="008A420C">
      <w:pPr>
        <w:jc w:val="both"/>
        <w:rPr>
          <w:rFonts w:ascii="Arial Narrow" w:hAnsi="Arial Narrow"/>
        </w:rPr>
      </w:pPr>
    </w:p>
    <w:p w:rsidR="00B7280F" w:rsidRDefault="008A420C">
      <w:pPr>
        <w:jc w:val="both"/>
        <w:rPr>
          <w:rFonts w:ascii="Arial Narrow" w:hAnsi="Arial Narrow"/>
        </w:rPr>
      </w:pPr>
      <w:r>
        <w:rPr>
          <w:rFonts w:ascii="Arial Narrow" w:hAnsi="Arial Narrow"/>
        </w:rPr>
        <w:t>El teniente de alcaldesa de Seguridad, José Ignacio Martínez, ha destacado que "el documento se ha trabajado directamente con la Junta de Andalucía a través de la Consejería de Presidencia e Interior, con el Grupo de Emergencias de Andalucía (GREA), el Servicio Local de Protección Civil y con la participación activa de las distintas delegaciones del Ayuntamiento, para tener un documento actualizado y optimizado para afrontar la toma de decisiones más adecuada en caso de intervenciones por fenómenos climatológicos adversos o cualquier suceso que pueda afectar a la ciudad, con el objetivo de preservar y garantizar la vida de las personas".</w:t>
      </w:r>
    </w:p>
    <w:p w:rsidR="00B7280F" w:rsidRDefault="00B7280F">
      <w:pPr>
        <w:jc w:val="both"/>
        <w:rPr>
          <w:rFonts w:ascii="Arial Narrow" w:hAnsi="Arial Narrow"/>
        </w:rPr>
      </w:pPr>
    </w:p>
    <w:p w:rsidR="00B7280F" w:rsidRDefault="008A420C">
      <w:pPr>
        <w:jc w:val="both"/>
        <w:rPr>
          <w:rFonts w:ascii="Arial Narrow" w:hAnsi="Arial Narrow"/>
        </w:rPr>
      </w:pPr>
      <w:r>
        <w:rPr>
          <w:rFonts w:ascii="Arial Narrow" w:hAnsi="Arial Narrow"/>
        </w:rPr>
        <w:t xml:space="preserve">Esta consulta pública tiene como finalidad "recabar la opinión de los ciudadanos y organizaciones potencialmente afectados, por lo que invitamos a los ciudadanos a título individual, a las asociaciones y organizaciones a presentar sus aportaciones y sugerencias". Las opiniones deberán remitirse al correo </w:t>
      </w:r>
      <w:hyperlink r:id="rId6" w:history="1">
        <w:r w:rsidRPr="00AC6642">
          <w:rPr>
            <w:rStyle w:val="Hipervnculo"/>
            <w:rFonts w:ascii="Arial Narrow" w:hAnsi="Arial Narrow"/>
          </w:rPr>
          <w:t>proteccion.civil@aytojerez.es</w:t>
        </w:r>
      </w:hyperlink>
      <w:r>
        <w:rPr>
          <w:rFonts w:ascii="Arial Narrow" w:hAnsi="Arial Narrow"/>
        </w:rPr>
        <w:t>.</w:t>
      </w:r>
    </w:p>
    <w:p w:rsidR="008A420C" w:rsidRDefault="008A420C">
      <w:pPr>
        <w:jc w:val="both"/>
        <w:rPr>
          <w:rFonts w:ascii="Arial Narrow" w:hAnsi="Arial Narrow"/>
        </w:rPr>
      </w:pPr>
    </w:p>
    <w:p w:rsidR="00B7280F" w:rsidRDefault="008A420C">
      <w:pPr>
        <w:jc w:val="both"/>
        <w:rPr>
          <w:rFonts w:ascii="Arial Narrow" w:hAnsi="Arial Narrow"/>
        </w:rPr>
      </w:pPr>
      <w:r>
        <w:rPr>
          <w:rFonts w:ascii="Arial Narrow" w:hAnsi="Arial Narrow"/>
        </w:rPr>
        <w:t>Martínez recuerda que el Plan Territorial de Emergencias Local es una herramienta cuyo objetivo es "establecer los procedimientos, responsabilidades y acciones necesarias para responder a un incidente grave" de manera que con esta iniciativa se pretende la actuación de la normativa municipal para introducir los cambios normativos que se han producido en esta materia ya que el que existe data de febrero de 2007; la mejora en la Protección Civil de los ciudadanos y de sus bienes y la optimización de la gestión de emergencias.</w:t>
      </w:r>
    </w:p>
    <w:p w:rsidR="00B7280F" w:rsidRDefault="00B7280F">
      <w:pPr>
        <w:jc w:val="both"/>
        <w:rPr>
          <w:rFonts w:ascii="Arial Narrow" w:hAnsi="Arial Narrow"/>
        </w:rPr>
      </w:pPr>
    </w:p>
    <w:p w:rsidR="00B7280F" w:rsidRDefault="008A420C">
      <w:pPr>
        <w:jc w:val="both"/>
        <w:rPr>
          <w:rFonts w:ascii="Arial Narrow" w:hAnsi="Arial Narrow"/>
        </w:rPr>
      </w:pPr>
      <w:r>
        <w:rPr>
          <w:rFonts w:ascii="Arial Narrow" w:hAnsi="Arial Narrow"/>
        </w:rPr>
        <w:t xml:space="preserve">La necesidad y oportunidad de su aprobación viene a garantizar la más adecuada protección de la ciudadanía y de sus bienes ante situaciones de emergencia; la inclusión en el Plan Local de la evolución de los avances tecnológicos; la aplicación de los nuevos conocimientos sobre peligros y las mejoras existentes en los análisis de riesgos y su prevención; la actualización de la </w:t>
      </w:r>
      <w:r>
        <w:rPr>
          <w:rFonts w:ascii="Arial Narrow" w:hAnsi="Arial Narrow"/>
        </w:rPr>
        <w:lastRenderedPageBreak/>
        <w:t>disponibilidad de recursos existentes en el municipio a disposición de Protección Civil y la definición de las bases para la coordinación de los servicios de emergencia que deben intervenir y supuestos de actuación.</w:t>
      </w:r>
    </w:p>
    <w:p w:rsidR="00B7280F" w:rsidRDefault="00B7280F">
      <w:pPr>
        <w:jc w:val="both"/>
        <w:rPr>
          <w:rFonts w:ascii="Arial Narrow" w:hAnsi="Arial Narrow"/>
        </w:rPr>
      </w:pPr>
    </w:p>
    <w:p w:rsidR="00B7280F" w:rsidRDefault="008A420C">
      <w:pPr>
        <w:jc w:val="both"/>
        <w:rPr>
          <w:rFonts w:ascii="Arial Narrow" w:hAnsi="Arial Narrow"/>
        </w:rPr>
      </w:pPr>
      <w:r>
        <w:rPr>
          <w:rFonts w:ascii="Arial Narrow" w:hAnsi="Arial Narrow"/>
        </w:rPr>
        <w:t>A partir de esta exposición pública en la web municipal www.jerez.es, el documento será elevado al pleno del Ayuntamiento para su aprobación inicial. Una vez aprobado de manera definitiva, será implantado en su extensión, a efectos formativos de los servicios operativos que lo integran, y también con acciones destinadas a la ciudadanía, durante un año natural. En este sentido, el documento hace hincapié en la necesidad de la formación y de la información para conocer los riesgos ante cualquier circunstancia y cómo actuar de manera prioritaria y eficaz.</w:t>
      </w:r>
    </w:p>
    <w:p w:rsidR="00B7280F" w:rsidRDefault="00B7280F">
      <w:pPr>
        <w:jc w:val="both"/>
        <w:rPr>
          <w:rFonts w:ascii="Arial Narrow" w:hAnsi="Arial Narrow"/>
        </w:rPr>
      </w:pPr>
    </w:p>
    <w:p w:rsidR="00B7280F" w:rsidRDefault="008A420C">
      <w:pPr>
        <w:jc w:val="both"/>
        <w:rPr>
          <w:rFonts w:ascii="Arial Narrow" w:hAnsi="Arial Narrow"/>
        </w:rPr>
      </w:pPr>
      <w:r>
        <w:rPr>
          <w:rFonts w:ascii="Arial Narrow" w:hAnsi="Arial Narrow"/>
        </w:rPr>
        <w:t>De esta manera, en el Plan se establecen dos fases: pre-emergencia y emergencia. La fase de pre-emergencia conlleva la 'Situación Operativa 0' mientras que la fase de emergencia supone la 'Situación Operativa 1', ambas bajo dirección municipal. Si la incidencia es catalogada de 'Situación Operativa 2', es la Junta de Andalucía la que asume la dirección de su resolución, mientras que si asciende a nivel de 'Situación Operativa 3' es el Estado el que toma el mando principal en la coordinación de las actuaciones de los distintos dispositivos.</w:t>
      </w:r>
    </w:p>
    <w:p w:rsidR="00B7280F" w:rsidRDefault="00B7280F">
      <w:pPr>
        <w:jc w:val="both"/>
        <w:rPr>
          <w:rFonts w:ascii="Arial Narrow" w:hAnsi="Arial Narrow"/>
        </w:rPr>
      </w:pPr>
    </w:p>
    <w:sectPr w:rsidR="00B7280F">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304" w:rsidRDefault="008A420C">
      <w:r>
        <w:separator/>
      </w:r>
    </w:p>
  </w:endnote>
  <w:endnote w:type="continuationSeparator" w:id="0">
    <w:p w:rsidR="00913304" w:rsidRDefault="008A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304" w:rsidRDefault="008A420C">
      <w:r>
        <w:separator/>
      </w:r>
    </w:p>
  </w:footnote>
  <w:footnote w:type="continuationSeparator" w:id="0">
    <w:p w:rsidR="00913304" w:rsidRDefault="008A42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80F" w:rsidRDefault="008A420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7280F" w:rsidRDefault="00B728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280F"/>
    <w:rsid w:val="008A420C"/>
    <w:rsid w:val="00913304"/>
    <w:rsid w:val="00B7280F"/>
    <w:rsid w:val="00EF642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B9B906-60A0-49F0-99C6-6D2E0FFD8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1"/>
    <w:next w:val="Textoindependiente"/>
    <w:qFormat/>
    <w:pPr>
      <w:spacing w:before="200"/>
      <w:outlineLvl w:val="1"/>
    </w:pPr>
    <w:rPr>
      <w:rFonts w:ascii="Liberation Serif" w:eastAsia="Segoe UI" w:hAnsi="Liberation Serif"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Fuentedeprrafopredeter18">
    <w:name w:val="Fuente de párrafo predeter.18"/>
    <w:qFormat/>
  </w:style>
  <w:style w:type="character" w:customStyle="1" w:styleId="Ninguno">
    <w:name w:val="Ninguno"/>
    <w:qFormat/>
    <w:rPr>
      <w:lang w:val="es-ES_tradnl"/>
    </w:rPr>
  </w:style>
  <w:style w:type="character" w:customStyle="1" w:styleId="EnlacedeInternet">
    <w:name w:val="Enlace de Internet"/>
    <w:basedOn w:val="Fuentedeprrafopredeter"/>
    <w:uiPriority w:val="99"/>
    <w:unhideWhenUsed/>
    <w:rsid w:val="00312917"/>
    <w:rPr>
      <w:color w:val="0563C1" w:themeColor="hyperlink"/>
      <w:u w:val="single"/>
    </w:rPr>
  </w:style>
  <w:style w:type="character" w:styleId="Textoennegrita">
    <w:name w:val="Strong"/>
    <w:qFormat/>
    <w:rPr>
      <w:b/>
      <w:bCs/>
    </w:rPr>
  </w:style>
  <w:style w:type="character" w:customStyle="1" w:styleId="TextodegloboCar">
    <w:name w:val="Texto de globo Car"/>
    <w:basedOn w:val="Fuentedeprrafopredeter"/>
    <w:link w:val="Textodeglobo"/>
    <w:uiPriority w:val="99"/>
    <w:semiHidden/>
    <w:qFormat/>
    <w:rsid w:val="002267AD"/>
    <w:rPr>
      <w:rFonts w:ascii="Tahoma" w:hAnsi="Tahoma" w:cs="Tahoma"/>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1">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justificar">
    <w:name w:val="justificar"/>
    <w:basedOn w:val="Normal"/>
    <w:qFormat/>
    <w:pPr>
      <w:suppressAutoHyphens w:val="0"/>
      <w:spacing w:before="280" w:after="280"/>
    </w:pPr>
    <w:rPr>
      <w:rFonts w:ascii="Times New Roman" w:eastAsia="Times New Roman" w:hAnsi="Times New Roman"/>
      <w:lang w:eastAsia="es-ES"/>
    </w:rPr>
  </w:style>
  <w:style w:type="paragraph" w:customStyle="1" w:styleId="Default">
    <w:name w:val="Default"/>
    <w:qFormat/>
    <w:rPr>
      <w:rFonts w:ascii="Arial" w:eastAsia="Calibri" w:hAnsi="Arial"/>
      <w:color w:val="000000"/>
    </w:rPr>
  </w:style>
  <w:style w:type="paragraph" w:styleId="Textodeglobo">
    <w:name w:val="Balloon Text"/>
    <w:basedOn w:val="Normal"/>
    <w:link w:val="TextodegloboCar"/>
    <w:uiPriority w:val="99"/>
    <w:semiHidden/>
    <w:unhideWhenUsed/>
    <w:qFormat/>
    <w:rsid w:val="002267AD"/>
    <w:rPr>
      <w:rFonts w:ascii="Tahoma" w:hAnsi="Tahoma" w:cs="Tahoma"/>
      <w:sz w:val="16"/>
      <w:szCs w:val="16"/>
    </w:rPr>
  </w:style>
  <w:style w:type="paragraph" w:styleId="Prrafodelista">
    <w:name w:val="List Paragraph"/>
    <w:basedOn w:val="Normal"/>
    <w:uiPriority w:val="34"/>
    <w:qFormat/>
    <w:rsid w:val="003D7FEB"/>
    <w:pPr>
      <w:suppressAutoHyphens w:val="0"/>
      <w:spacing w:after="200" w:line="276" w:lineRule="auto"/>
      <w:ind w:left="720"/>
      <w:contextualSpacing/>
    </w:pPr>
    <w:rPr>
      <w:sz w:val="22"/>
      <w:szCs w:val="22"/>
    </w:rPr>
  </w:style>
  <w:style w:type="paragraph" w:styleId="NormalWeb">
    <w:name w:val="Normal (Web)"/>
    <w:basedOn w:val="Normal"/>
    <w:uiPriority w:val="99"/>
    <w:semiHidden/>
    <w:unhideWhenUsed/>
    <w:qFormat/>
    <w:rsid w:val="003D7FEB"/>
    <w:pPr>
      <w:suppressAutoHyphens w:val="0"/>
      <w:spacing w:beforeAutospacing="1" w:afterAutospacing="1"/>
    </w:pPr>
    <w:rPr>
      <w:rFonts w:ascii="Times New Roman" w:eastAsia="Times New Roman" w:hAnsi="Times New Roman" w:cs="Times New Roman"/>
      <w:lang w:eastAsia="es-ES"/>
    </w:rPr>
  </w:style>
  <w:style w:type="character" w:styleId="Hipervnculo">
    <w:name w:val="Hyperlink"/>
    <w:basedOn w:val="Fuentedeprrafopredeter"/>
    <w:uiPriority w:val="99"/>
    <w:unhideWhenUsed/>
    <w:rsid w:val="008A42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teccion.civil@aytojerez.e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637</Words>
  <Characters>3505</Characters>
  <Application>Microsoft Office Word</Application>
  <DocSecurity>0</DocSecurity>
  <Lines>29</Lines>
  <Paragraphs>8</Paragraphs>
  <ScaleCrop>false</ScaleCrop>
  <Company>HP</Company>
  <LinksUpToDate>false</LinksUpToDate>
  <CharactersWithSpaces>4134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PALABRAS D. JOSÉ IGNACIO MARTÍNEZ MORENO - WE MAKE CITIES.docx</dc:title>
  <dc:subject/>
  <dc:creator>Microsoft Office User</dc:creator>
  <dc:description/>
  <cp:lastModifiedBy>Ana Isabel Maestro de Pablos</cp:lastModifiedBy>
  <cp:revision>53</cp:revision>
  <dcterms:created xsi:type="dcterms:W3CDTF">2025-09-01T08:21:00Z</dcterms:created>
  <dcterms:modified xsi:type="dcterms:W3CDTF">2025-10-27T12:31:00Z</dcterms:modified>
  <dc:language>es-ES</dc:language>
</cp:coreProperties>
</file>