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F53" w:rsidRDefault="00684467">
      <w:pPr>
        <w:rPr>
          <w:rFonts w:ascii="Arial Narrow" w:hAnsi="Arial Narrow" w:cs="0"/>
          <w:b/>
          <w:bCs/>
          <w:sz w:val="40"/>
          <w:szCs w:val="40"/>
        </w:rPr>
      </w:pPr>
      <w:r>
        <w:rPr>
          <w:rFonts w:ascii="Arial Narrow" w:hAnsi="Arial Narrow" w:cs="Calibri"/>
          <w:b/>
          <w:bCs/>
          <w:color w:val="000000"/>
          <w:sz w:val="40"/>
          <w:szCs w:val="40"/>
        </w:rPr>
        <w:t xml:space="preserve">La Policía Local realiza cinco detenciones por delitos contra la Seguridad Vial </w:t>
      </w:r>
    </w:p>
    <w:p w:rsidR="00890F53" w:rsidRDefault="00890F53">
      <w:pPr>
        <w:rPr>
          <w:rFonts w:ascii="Arial Narrow" w:hAnsi="Arial Narrow" w:cs="0"/>
          <w:b/>
          <w:bCs/>
          <w:sz w:val="40"/>
          <w:szCs w:val="40"/>
        </w:rPr>
      </w:pPr>
    </w:p>
    <w:p w:rsidR="00890F53" w:rsidRDefault="00684467">
      <w:pPr>
        <w:rPr>
          <w:rFonts w:ascii="Arial Narrow" w:hAnsi="Arial Narrow" w:cs="0"/>
          <w:b/>
          <w:bCs/>
          <w:sz w:val="40"/>
          <w:szCs w:val="40"/>
        </w:rPr>
      </w:pPr>
      <w:r>
        <w:rPr>
          <w:rFonts w:ascii="Arial Narrow" w:hAnsi="Arial Narrow" w:cs="Calibri"/>
          <w:color w:val="000000"/>
          <w:sz w:val="32"/>
          <w:szCs w:val="32"/>
        </w:rPr>
        <w:t xml:space="preserve">En uno de los casos, el conductor de un turismo se saltó un semáforo en rojo en presencia de los propios agentes para impactar en su huida contra un vehículo estacionado y una señal de tráfico </w:t>
      </w:r>
    </w:p>
    <w:p w:rsidR="00890F53" w:rsidRDefault="00890F53">
      <w:pPr>
        <w:jc w:val="both"/>
        <w:rPr>
          <w:rFonts w:ascii="Arial Narrow" w:hAnsi="Arial Narrow"/>
          <w:sz w:val="26"/>
          <w:szCs w:val="26"/>
        </w:rPr>
      </w:pPr>
    </w:p>
    <w:p w:rsidR="00890F53" w:rsidRPr="00684467" w:rsidRDefault="00684467">
      <w:pPr>
        <w:jc w:val="both"/>
        <w:rPr>
          <w:sz w:val="26"/>
          <w:szCs w:val="26"/>
        </w:rPr>
      </w:pPr>
      <w:r w:rsidRPr="00684467">
        <w:rPr>
          <w:rFonts w:ascii="Arial Narrow" w:hAnsi="Arial Narrow"/>
          <w:b/>
          <w:sz w:val="26"/>
          <w:szCs w:val="26"/>
        </w:rPr>
        <w:t>3 de noviembre de 2025.</w:t>
      </w:r>
      <w:r>
        <w:rPr>
          <w:rFonts w:ascii="Arial Narrow" w:hAnsi="Arial Narrow"/>
        </w:rPr>
        <w:t xml:space="preserve"> </w:t>
      </w:r>
      <w:r w:rsidRPr="00684467">
        <w:rPr>
          <w:rFonts w:ascii="Arial Narrow" w:hAnsi="Arial Narrow"/>
          <w:sz w:val="26"/>
          <w:szCs w:val="26"/>
        </w:rPr>
        <w:t xml:space="preserve">La Policía Local ha realizado en los </w:t>
      </w:r>
      <w:r w:rsidRPr="00684467">
        <w:rPr>
          <w:rFonts w:ascii="Arial Narrow" w:hAnsi="Arial Narrow"/>
          <w:sz w:val="26"/>
          <w:szCs w:val="26"/>
        </w:rPr>
        <w:t>últimos días cinco detenciones por la comisión de delitos contra la Seguridad Vial. El primero de ellos por exceder la tasa de alcohol permitida en un control establecido en los accesos al centro de la ciudad, en otro caso el conductor de un ciclomotor, en</w:t>
      </w:r>
      <w:r w:rsidRPr="00684467">
        <w:rPr>
          <w:rFonts w:ascii="Arial Narrow" w:hAnsi="Arial Narrow"/>
          <w:sz w:val="26"/>
          <w:szCs w:val="26"/>
        </w:rPr>
        <w:t xml:space="preserve"> una avenida de la zona centro, también fue denunciado por conducir careciendo de permiso para ello y también hubo otro caso de alcoholemia detectado en una avenida próxima al parque González </w:t>
      </w:r>
      <w:proofErr w:type="spellStart"/>
      <w:r w:rsidRPr="00684467">
        <w:rPr>
          <w:rFonts w:ascii="Arial Narrow" w:hAnsi="Arial Narrow"/>
          <w:sz w:val="26"/>
          <w:szCs w:val="26"/>
        </w:rPr>
        <w:t>Hontoria</w:t>
      </w:r>
      <w:proofErr w:type="spellEnd"/>
      <w:r w:rsidRPr="00684467">
        <w:rPr>
          <w:rFonts w:ascii="Arial Narrow" w:hAnsi="Arial Narrow"/>
          <w:sz w:val="26"/>
          <w:szCs w:val="26"/>
        </w:rPr>
        <w:t xml:space="preserve"> cuyo conductor confirmó en el test al que fue sometido </w:t>
      </w:r>
      <w:r w:rsidRPr="00684467">
        <w:rPr>
          <w:rFonts w:ascii="Arial Narrow" w:hAnsi="Arial Narrow"/>
          <w:sz w:val="26"/>
          <w:szCs w:val="26"/>
        </w:rPr>
        <w:t xml:space="preserve">por los agentes que superaba ampliamente la tasa permitida. </w:t>
      </w:r>
    </w:p>
    <w:p w:rsidR="00890F53" w:rsidRPr="00684467" w:rsidRDefault="00890F53">
      <w:pPr>
        <w:jc w:val="both"/>
        <w:rPr>
          <w:sz w:val="26"/>
          <w:szCs w:val="26"/>
        </w:rPr>
      </w:pPr>
    </w:p>
    <w:p w:rsidR="00890F53" w:rsidRPr="00684467" w:rsidRDefault="00684467">
      <w:pPr>
        <w:jc w:val="both"/>
        <w:rPr>
          <w:sz w:val="26"/>
          <w:szCs w:val="26"/>
        </w:rPr>
      </w:pPr>
      <w:r w:rsidRPr="00684467">
        <w:rPr>
          <w:rFonts w:ascii="Arial Narrow" w:hAnsi="Arial Narrow"/>
          <w:sz w:val="26"/>
          <w:szCs w:val="26"/>
        </w:rPr>
        <w:t>Mención especial merece el caso de un detenido en el entorno del Paseo de las Delicias que rebasó un semáforo en rojo ante la presencia policial. En su huida de los agentes colisionó con otro ve</w:t>
      </w:r>
      <w:r w:rsidRPr="00684467">
        <w:rPr>
          <w:rFonts w:ascii="Arial Narrow" w:hAnsi="Arial Narrow"/>
          <w:sz w:val="26"/>
          <w:szCs w:val="26"/>
        </w:rPr>
        <w:t xml:space="preserve">hículo, en este caso estacionado, y una señal de tráfico. Fue </w:t>
      </w:r>
      <w:r>
        <w:rPr>
          <w:rFonts w:ascii="Arial Narrow" w:hAnsi="Arial Narrow"/>
          <w:sz w:val="26"/>
          <w:szCs w:val="26"/>
        </w:rPr>
        <w:t>detenido</w:t>
      </w:r>
      <w:r w:rsidRPr="00684467">
        <w:rPr>
          <w:rFonts w:ascii="Arial Narrow" w:hAnsi="Arial Narrow"/>
          <w:sz w:val="26"/>
          <w:szCs w:val="26"/>
        </w:rPr>
        <w:t xml:space="preserve"> por la Policía Local y sometido al test de alcoholemia, en el que ofreció resultado positivo. En otro caso, en una céntrica calle, los agentes dieron el alto a un conductor que circu</w:t>
      </w:r>
      <w:r w:rsidRPr="00684467">
        <w:rPr>
          <w:rFonts w:ascii="Arial Narrow" w:hAnsi="Arial Narrow"/>
          <w:sz w:val="26"/>
          <w:szCs w:val="26"/>
        </w:rPr>
        <w:t>laba de manera errática en su motocicleta y que fue interceptado por una unidad de Policía Nacional. El vehículo fue t</w:t>
      </w:r>
      <w:r>
        <w:rPr>
          <w:rFonts w:ascii="Arial Narrow" w:hAnsi="Arial Narrow"/>
          <w:sz w:val="26"/>
          <w:szCs w:val="26"/>
        </w:rPr>
        <w:t>rasladada al depósito municipal</w:t>
      </w:r>
      <w:r w:rsidRPr="00684467">
        <w:rPr>
          <w:rFonts w:ascii="Arial Narrow" w:hAnsi="Arial Narrow"/>
          <w:sz w:val="26"/>
          <w:szCs w:val="26"/>
        </w:rPr>
        <w:t xml:space="preserve"> y el filiado dio positivo en el test de alcoholemia al que fue sometido.</w:t>
      </w:r>
    </w:p>
    <w:p w:rsidR="00890F53" w:rsidRPr="00684467" w:rsidRDefault="00890F53">
      <w:pPr>
        <w:jc w:val="both"/>
        <w:rPr>
          <w:sz w:val="26"/>
          <w:szCs w:val="26"/>
        </w:rPr>
      </w:pPr>
    </w:p>
    <w:p w:rsidR="00890F53" w:rsidRPr="00684467" w:rsidRDefault="00684467">
      <w:pPr>
        <w:jc w:val="both"/>
        <w:rPr>
          <w:sz w:val="26"/>
          <w:szCs w:val="26"/>
        </w:rPr>
      </w:pPr>
      <w:r w:rsidRPr="00684467">
        <w:rPr>
          <w:rFonts w:ascii="Arial Narrow" w:hAnsi="Arial Narrow"/>
          <w:sz w:val="26"/>
          <w:szCs w:val="26"/>
        </w:rPr>
        <w:t>En cuanto a controles de alcoho</w:t>
      </w:r>
      <w:r w:rsidRPr="00684467">
        <w:rPr>
          <w:rFonts w:ascii="Arial Narrow" w:hAnsi="Arial Narrow"/>
          <w:sz w:val="26"/>
          <w:szCs w:val="26"/>
        </w:rPr>
        <w:t>lemia, se han realizado dos durante los últimos días. En el primero se hicieron 30 pruebas, en la zona centro, con el positivo registrado y citado anteriormente del conductor de motocicleta, instruyéndosele diligencias por delito que vulnera el artículo 37</w:t>
      </w:r>
      <w:r w:rsidRPr="00684467">
        <w:rPr>
          <w:rFonts w:ascii="Arial Narrow" w:hAnsi="Arial Narrow"/>
          <w:sz w:val="26"/>
          <w:szCs w:val="26"/>
        </w:rPr>
        <w:t>9.2 del Código Penal. El otro control de alcoholemia se realizó en otra avenida de salida del centro, con 32 pruebas. En 2 de ellas el resultado es positivo (un conductor es denunciado por positivo y el otro por infracción administrativa). También hay 3 de</w:t>
      </w:r>
      <w:r w:rsidRPr="00684467">
        <w:rPr>
          <w:rFonts w:ascii="Arial Narrow" w:hAnsi="Arial Narrow"/>
          <w:sz w:val="26"/>
          <w:szCs w:val="26"/>
        </w:rPr>
        <w:t>nuncias por carecer de Seguro Obligatorio y otra por conducir con la ITV caducada.</w:t>
      </w:r>
    </w:p>
    <w:p w:rsidR="00890F53" w:rsidRPr="00684467" w:rsidRDefault="00890F53">
      <w:pPr>
        <w:jc w:val="both"/>
        <w:rPr>
          <w:sz w:val="26"/>
          <w:szCs w:val="26"/>
        </w:rPr>
      </w:pPr>
    </w:p>
    <w:p w:rsidR="00890F53" w:rsidRPr="00684467" w:rsidRDefault="00684467">
      <w:pPr>
        <w:jc w:val="both"/>
        <w:rPr>
          <w:sz w:val="26"/>
          <w:szCs w:val="26"/>
        </w:rPr>
      </w:pPr>
      <w:r w:rsidRPr="00684467">
        <w:rPr>
          <w:rFonts w:ascii="Arial Narrow" w:hAnsi="Arial Narrow"/>
          <w:sz w:val="26"/>
          <w:szCs w:val="26"/>
        </w:rPr>
        <w:t>Avanzando en la campaña iniciada por el Ayuntamiento el pasado 1 de septiembre sobre el control y prevención del vertido de residuos en los polígonos industriales y comerci</w:t>
      </w:r>
      <w:r w:rsidRPr="00684467">
        <w:rPr>
          <w:rFonts w:ascii="Arial Narrow" w:hAnsi="Arial Narrow"/>
          <w:sz w:val="26"/>
          <w:szCs w:val="26"/>
        </w:rPr>
        <w:t>ales de la ciudad, la Policía Local ha interpuesto hasta 6 expedientes sancionadores, comunicados a Medio Ambiente, ante el vertido de objetos en los polígonos de El Portal, parque industrial Zona Oeste, polígono industrial Autopista, Ciudad del Transporte</w:t>
      </w:r>
      <w:r w:rsidRPr="00684467">
        <w:rPr>
          <w:rFonts w:ascii="Arial Narrow" w:hAnsi="Arial Narrow"/>
          <w:sz w:val="26"/>
          <w:szCs w:val="26"/>
        </w:rPr>
        <w:t xml:space="preserve"> y en </w:t>
      </w:r>
      <w:r w:rsidRPr="00684467">
        <w:rPr>
          <w:rFonts w:ascii="Arial Narrow" w:hAnsi="Arial Narrow"/>
          <w:sz w:val="26"/>
          <w:szCs w:val="26"/>
        </w:rPr>
        <w:lastRenderedPageBreak/>
        <w:t>una calle perpendicular a la avenida Rey Juan Carlos I por vertido de restos de poda de un particular.</w:t>
      </w:r>
    </w:p>
    <w:p w:rsidR="00890F53" w:rsidRPr="00684467" w:rsidRDefault="00890F53">
      <w:pPr>
        <w:jc w:val="both"/>
        <w:rPr>
          <w:sz w:val="26"/>
          <w:szCs w:val="26"/>
        </w:rPr>
      </w:pPr>
    </w:p>
    <w:p w:rsidR="00684467" w:rsidRDefault="00684467">
      <w:pPr>
        <w:jc w:val="both"/>
        <w:rPr>
          <w:rFonts w:ascii="Arial Narrow" w:hAnsi="Arial Narrow"/>
          <w:sz w:val="26"/>
          <w:szCs w:val="26"/>
        </w:rPr>
      </w:pPr>
      <w:r w:rsidRPr="00684467">
        <w:rPr>
          <w:rFonts w:ascii="Arial Narrow" w:hAnsi="Arial Narrow"/>
          <w:sz w:val="26"/>
          <w:szCs w:val="26"/>
        </w:rPr>
        <w:t>En el apartado de atención a accidentes, la Policía Local asistió a la conductora de un patinete eléctrico que había sufrido una caída fortuita en</w:t>
      </w:r>
      <w:r w:rsidRPr="00684467">
        <w:rPr>
          <w:rFonts w:ascii="Arial Narrow" w:hAnsi="Arial Narrow"/>
          <w:sz w:val="26"/>
          <w:szCs w:val="26"/>
        </w:rPr>
        <w:t xml:space="preserve"> la</w:t>
      </w:r>
      <w:r>
        <w:rPr>
          <w:rFonts w:ascii="Arial Narrow" w:hAnsi="Arial Narrow"/>
          <w:sz w:val="26"/>
          <w:szCs w:val="26"/>
        </w:rPr>
        <w:t xml:space="preserve"> avenida Reina Sofía, debiendo</w:t>
      </w:r>
      <w:r w:rsidRPr="00684467">
        <w:rPr>
          <w:rFonts w:ascii="Arial Narrow" w:hAnsi="Arial Narrow"/>
          <w:sz w:val="26"/>
          <w:szCs w:val="26"/>
        </w:rPr>
        <w:t xml:space="preserve"> ser trasladada al Hospital para la evaluación de las mismas. Del mismo modo, asistieron al conductor de un ciclomotor tras un accidente con un turismo en la Zona Este hasta la llegada de ambulancia. </w:t>
      </w:r>
    </w:p>
    <w:p w:rsidR="00684467" w:rsidRDefault="00684467">
      <w:pPr>
        <w:jc w:val="both"/>
        <w:rPr>
          <w:rFonts w:ascii="Arial Narrow" w:hAnsi="Arial Narrow"/>
          <w:sz w:val="26"/>
          <w:szCs w:val="26"/>
        </w:rPr>
      </w:pPr>
    </w:p>
    <w:p w:rsidR="00890F53" w:rsidRPr="00684467" w:rsidRDefault="00684467">
      <w:pPr>
        <w:jc w:val="both"/>
        <w:rPr>
          <w:sz w:val="26"/>
          <w:szCs w:val="26"/>
        </w:rPr>
      </w:pPr>
      <w:r w:rsidRPr="00684467">
        <w:rPr>
          <w:rFonts w:ascii="Arial Narrow" w:hAnsi="Arial Narrow"/>
          <w:sz w:val="26"/>
          <w:szCs w:val="26"/>
        </w:rPr>
        <w:t>Los agentes también a</w:t>
      </w:r>
      <w:r w:rsidRPr="00684467">
        <w:rPr>
          <w:rFonts w:ascii="Arial Narrow" w:hAnsi="Arial Narrow"/>
          <w:sz w:val="26"/>
          <w:szCs w:val="26"/>
        </w:rPr>
        <w:t xml:space="preserve">sistieron a </w:t>
      </w:r>
      <w:proofErr w:type="gramStart"/>
      <w:r w:rsidRPr="00684467">
        <w:rPr>
          <w:rFonts w:ascii="Arial Narrow" w:hAnsi="Arial Narrow"/>
          <w:sz w:val="26"/>
          <w:szCs w:val="26"/>
        </w:rPr>
        <w:t xml:space="preserve">las personas afectadas por una colisión </w:t>
      </w:r>
      <w:proofErr w:type="spellStart"/>
      <w:r w:rsidRPr="00684467">
        <w:rPr>
          <w:rFonts w:ascii="Arial Narrow" w:hAnsi="Arial Narrow"/>
          <w:sz w:val="26"/>
          <w:szCs w:val="26"/>
        </w:rPr>
        <w:t>fronto</w:t>
      </w:r>
      <w:proofErr w:type="spellEnd"/>
      <w:r w:rsidRPr="00684467">
        <w:rPr>
          <w:rFonts w:ascii="Arial Narrow" w:hAnsi="Arial Narrow"/>
          <w:sz w:val="26"/>
          <w:szCs w:val="26"/>
        </w:rPr>
        <w:t>-lateral entre dos turismos ocurrida</w:t>
      </w:r>
      <w:proofErr w:type="gramEnd"/>
      <w:r>
        <w:rPr>
          <w:rFonts w:ascii="Arial Narrow" w:hAnsi="Arial Narrow"/>
          <w:sz w:val="26"/>
          <w:szCs w:val="26"/>
        </w:rPr>
        <w:t xml:space="preserve"> en la avenida del Mediterráneo</w:t>
      </w:r>
      <w:r w:rsidRPr="00684467">
        <w:rPr>
          <w:rFonts w:ascii="Arial Narrow" w:hAnsi="Arial Narrow"/>
          <w:sz w:val="26"/>
          <w:szCs w:val="26"/>
        </w:rPr>
        <w:t xml:space="preserve"> hasta la llegada de los servicios sanitarios de emergencias. Finalmente en este capítulo destaca la atención a la conductora de u</w:t>
      </w:r>
      <w:r w:rsidRPr="00684467">
        <w:rPr>
          <w:rFonts w:ascii="Arial Narrow" w:hAnsi="Arial Narrow"/>
          <w:sz w:val="26"/>
          <w:szCs w:val="26"/>
        </w:rPr>
        <w:t>n patinete que resultó herida leve en un accidente con un turismo en el entorno de la Estación de Autobuses.</w:t>
      </w:r>
    </w:p>
    <w:p w:rsidR="00890F53" w:rsidRPr="00684467" w:rsidRDefault="00890F53">
      <w:pPr>
        <w:jc w:val="both"/>
        <w:rPr>
          <w:sz w:val="26"/>
          <w:szCs w:val="26"/>
        </w:rPr>
      </w:pPr>
    </w:p>
    <w:p w:rsidR="00890F53" w:rsidRPr="00684467" w:rsidRDefault="00684467">
      <w:pPr>
        <w:jc w:val="both"/>
        <w:rPr>
          <w:sz w:val="26"/>
          <w:szCs w:val="26"/>
        </w:rPr>
      </w:pPr>
      <w:r w:rsidRPr="00684467">
        <w:rPr>
          <w:rFonts w:ascii="Arial Narrow" w:hAnsi="Arial Narrow"/>
          <w:sz w:val="26"/>
          <w:szCs w:val="26"/>
        </w:rPr>
        <w:t>En referencia a infracciones a la Ley de Seguridad Ciudadana, en los aparcamientos de un supermercado de la avenida Europa, fue denunciado un indi</w:t>
      </w:r>
      <w:r w:rsidRPr="00684467">
        <w:rPr>
          <w:rFonts w:ascii="Arial Narrow" w:hAnsi="Arial Narrow"/>
          <w:sz w:val="26"/>
          <w:szCs w:val="26"/>
        </w:rPr>
        <w:t xml:space="preserve">viduo que profirió amenazas e insultos a los agentes de la autoridad. Se da la circunstancia de que en </w:t>
      </w:r>
      <w:r>
        <w:rPr>
          <w:rFonts w:ascii="Arial Narrow" w:hAnsi="Arial Narrow"/>
          <w:sz w:val="26"/>
          <w:szCs w:val="26"/>
        </w:rPr>
        <w:t xml:space="preserve">el </w:t>
      </w:r>
      <w:r w:rsidRPr="00684467">
        <w:rPr>
          <w:rFonts w:ascii="Arial Narrow" w:hAnsi="Arial Narrow"/>
          <w:sz w:val="26"/>
          <w:szCs w:val="26"/>
        </w:rPr>
        <w:t xml:space="preserve">aparcamiento había una gran concentración de personas con motivo de la noche de Halloween. Precisamente en la avenida Reina Sofía junto al parque de </w:t>
      </w:r>
      <w:proofErr w:type="spellStart"/>
      <w:r w:rsidRPr="00684467">
        <w:rPr>
          <w:rFonts w:ascii="Arial Narrow" w:hAnsi="Arial Narrow"/>
          <w:sz w:val="26"/>
          <w:szCs w:val="26"/>
        </w:rPr>
        <w:t>Picadueñas</w:t>
      </w:r>
      <w:proofErr w:type="spellEnd"/>
      <w:r w:rsidRPr="00684467">
        <w:rPr>
          <w:rFonts w:ascii="Arial Narrow" w:hAnsi="Arial Narrow"/>
          <w:sz w:val="26"/>
          <w:szCs w:val="26"/>
        </w:rPr>
        <w:t xml:space="preserve"> fue denunciado un individuo por la práctica de 'botellón', al igual que en la zona de Las Viñas.</w:t>
      </w:r>
    </w:p>
    <w:p w:rsidR="00890F53" w:rsidRPr="00684467" w:rsidRDefault="00890F53">
      <w:pPr>
        <w:jc w:val="both"/>
        <w:rPr>
          <w:sz w:val="26"/>
          <w:szCs w:val="26"/>
        </w:rPr>
      </w:pPr>
    </w:p>
    <w:p w:rsidR="00890F53" w:rsidRPr="00684467" w:rsidRDefault="00684467">
      <w:pPr>
        <w:jc w:val="both"/>
        <w:rPr>
          <w:b/>
          <w:bCs/>
          <w:sz w:val="26"/>
          <w:szCs w:val="26"/>
        </w:rPr>
      </w:pPr>
      <w:r w:rsidRPr="00684467">
        <w:rPr>
          <w:rFonts w:ascii="Arial Narrow" w:hAnsi="Arial Narrow"/>
          <w:b/>
          <w:bCs/>
          <w:sz w:val="26"/>
          <w:szCs w:val="26"/>
        </w:rPr>
        <w:t>Control de motocicletas en la Zona Sur y en la Zona Norte</w:t>
      </w:r>
    </w:p>
    <w:p w:rsidR="00890F53" w:rsidRPr="00684467" w:rsidRDefault="00890F53">
      <w:pPr>
        <w:jc w:val="both"/>
        <w:rPr>
          <w:sz w:val="26"/>
          <w:szCs w:val="26"/>
        </w:rPr>
      </w:pPr>
    </w:p>
    <w:p w:rsidR="00890F53" w:rsidRPr="00684467" w:rsidRDefault="00684467">
      <w:pPr>
        <w:jc w:val="both"/>
        <w:rPr>
          <w:sz w:val="26"/>
          <w:szCs w:val="26"/>
        </w:rPr>
      </w:pPr>
      <w:r w:rsidRPr="00684467">
        <w:rPr>
          <w:rFonts w:ascii="Arial Narrow" w:hAnsi="Arial Narrow"/>
          <w:sz w:val="26"/>
          <w:szCs w:val="26"/>
        </w:rPr>
        <w:t xml:space="preserve">Destacan igualmente </w:t>
      </w:r>
      <w:r w:rsidRPr="00684467">
        <w:rPr>
          <w:rFonts w:ascii="Arial Narrow" w:hAnsi="Arial Narrow"/>
          <w:sz w:val="26"/>
          <w:szCs w:val="26"/>
        </w:rPr>
        <w:t>el control de motocicletas estableci</w:t>
      </w:r>
      <w:r w:rsidRPr="00684467">
        <w:rPr>
          <w:rFonts w:ascii="Arial Narrow" w:hAnsi="Arial Narrow"/>
          <w:sz w:val="26"/>
          <w:szCs w:val="26"/>
        </w:rPr>
        <w:t xml:space="preserve">do en la avenida Blas Infante, en el que se interpone una denuncia por carecer de autorización para conducir y otra por circular con un menor en el asiento delantero. Igualmente, en una avenida de la Zona Norte próxima al Complejo Chapín son denunciadas 8 </w:t>
      </w:r>
      <w:r>
        <w:rPr>
          <w:rFonts w:ascii="Arial Narrow" w:hAnsi="Arial Narrow"/>
          <w:sz w:val="26"/>
          <w:szCs w:val="26"/>
        </w:rPr>
        <w:t>personas por conducció</w:t>
      </w:r>
      <w:r w:rsidRPr="00684467">
        <w:rPr>
          <w:rFonts w:ascii="Arial Narrow" w:hAnsi="Arial Narrow"/>
          <w:sz w:val="26"/>
          <w:szCs w:val="26"/>
        </w:rPr>
        <w:t xml:space="preserve">n anómala de motocicletas. </w:t>
      </w:r>
    </w:p>
    <w:p w:rsidR="00890F53" w:rsidRPr="00684467" w:rsidRDefault="00890F53">
      <w:pPr>
        <w:jc w:val="both"/>
        <w:rPr>
          <w:sz w:val="26"/>
          <w:szCs w:val="26"/>
        </w:rPr>
      </w:pPr>
    </w:p>
    <w:p w:rsidR="00684467" w:rsidRDefault="00684467">
      <w:pPr>
        <w:jc w:val="both"/>
        <w:rPr>
          <w:rFonts w:ascii="Arial Narrow" w:hAnsi="Arial Narrow"/>
          <w:sz w:val="26"/>
          <w:szCs w:val="26"/>
        </w:rPr>
      </w:pPr>
      <w:r w:rsidRPr="00684467">
        <w:rPr>
          <w:rFonts w:ascii="Arial Narrow" w:hAnsi="Arial Narrow"/>
          <w:sz w:val="26"/>
          <w:szCs w:val="26"/>
        </w:rPr>
        <w:t xml:space="preserve">Otro servicio a destacar ha sido el control de tráfico establecido de manera urgente para facilitar la actuación de </w:t>
      </w:r>
      <w:proofErr w:type="spellStart"/>
      <w:r w:rsidRPr="00684467">
        <w:rPr>
          <w:rFonts w:ascii="Arial Narrow" w:hAnsi="Arial Narrow"/>
          <w:sz w:val="26"/>
          <w:szCs w:val="26"/>
        </w:rPr>
        <w:t>Aquajerez</w:t>
      </w:r>
      <w:proofErr w:type="spellEnd"/>
      <w:r w:rsidRPr="00684467">
        <w:rPr>
          <w:rFonts w:ascii="Arial Narrow" w:hAnsi="Arial Narrow"/>
          <w:sz w:val="26"/>
          <w:szCs w:val="26"/>
        </w:rPr>
        <w:t xml:space="preserve"> en la reparación de una rotura de canalizaciones de agua que afectó a la avenid</w:t>
      </w:r>
      <w:r w:rsidRPr="00684467">
        <w:rPr>
          <w:rFonts w:ascii="Arial Narrow" w:hAnsi="Arial Narrow"/>
          <w:sz w:val="26"/>
          <w:szCs w:val="26"/>
        </w:rPr>
        <w:t xml:space="preserve">a Cádiz </w:t>
      </w:r>
      <w:proofErr w:type="spellStart"/>
      <w:r w:rsidRPr="00684467">
        <w:rPr>
          <w:rFonts w:ascii="Arial Narrow" w:hAnsi="Arial Narrow"/>
          <w:sz w:val="26"/>
          <w:szCs w:val="26"/>
        </w:rPr>
        <w:t>Salvatiera</w:t>
      </w:r>
      <w:proofErr w:type="spellEnd"/>
      <w:r w:rsidRPr="00684467">
        <w:rPr>
          <w:rFonts w:ascii="Arial Narrow" w:hAnsi="Arial Narrow"/>
          <w:sz w:val="26"/>
          <w:szCs w:val="26"/>
        </w:rPr>
        <w:t xml:space="preserve">, Reina Sofía, Rodríguez de Riaño y Bajete. </w:t>
      </w:r>
    </w:p>
    <w:p w:rsidR="00684467" w:rsidRDefault="00684467">
      <w:pPr>
        <w:jc w:val="both"/>
        <w:rPr>
          <w:rFonts w:ascii="Arial Narrow" w:hAnsi="Arial Narrow"/>
          <w:sz w:val="26"/>
          <w:szCs w:val="26"/>
        </w:rPr>
      </w:pPr>
    </w:p>
    <w:p w:rsidR="00890F53" w:rsidRPr="00684467" w:rsidRDefault="00684467">
      <w:pPr>
        <w:jc w:val="both"/>
        <w:rPr>
          <w:sz w:val="26"/>
          <w:szCs w:val="26"/>
        </w:rPr>
      </w:pPr>
      <w:bookmarkStart w:id="0" w:name="_GoBack"/>
      <w:bookmarkEnd w:id="0"/>
      <w:r w:rsidRPr="00684467">
        <w:rPr>
          <w:rFonts w:ascii="Arial Narrow" w:hAnsi="Arial Narrow"/>
          <w:sz w:val="26"/>
          <w:szCs w:val="26"/>
        </w:rPr>
        <w:t>En cuanto a los pasacalles y actividades programadas por el Ayuntamiento en el centro de la ciudad con motivo de Halloween, éstas se desarrollaron sin incidencias.</w:t>
      </w:r>
    </w:p>
    <w:p w:rsidR="00890F53" w:rsidRPr="00684467" w:rsidRDefault="00890F53">
      <w:pPr>
        <w:jc w:val="both"/>
        <w:rPr>
          <w:sz w:val="26"/>
          <w:szCs w:val="26"/>
        </w:rPr>
      </w:pPr>
    </w:p>
    <w:p w:rsidR="00890F53" w:rsidRPr="00684467" w:rsidRDefault="00684467">
      <w:pPr>
        <w:jc w:val="both"/>
        <w:rPr>
          <w:sz w:val="26"/>
          <w:szCs w:val="26"/>
        </w:rPr>
      </w:pPr>
      <w:r w:rsidRPr="00684467">
        <w:rPr>
          <w:rFonts w:ascii="Arial Narrow" w:hAnsi="Arial Narrow"/>
          <w:sz w:val="26"/>
          <w:szCs w:val="26"/>
        </w:rPr>
        <w:t xml:space="preserve">En el apartado de 'Servicios </w:t>
      </w:r>
      <w:r w:rsidRPr="00684467">
        <w:rPr>
          <w:rFonts w:ascii="Arial Narrow" w:hAnsi="Arial Narrow"/>
          <w:sz w:val="26"/>
          <w:szCs w:val="26"/>
        </w:rPr>
        <w:t>Humanitarios', la Policía Local ha realizado cinco intervenciones, dos de ellas por asistencia a personas mayores en la vía pública que se habían desorientado y a las que atendieron hasta la llegada de sus familiares, y las otras dos por personas también m</w:t>
      </w:r>
      <w:r w:rsidRPr="00684467">
        <w:rPr>
          <w:rFonts w:ascii="Arial Narrow" w:hAnsi="Arial Narrow"/>
          <w:sz w:val="26"/>
          <w:szCs w:val="26"/>
        </w:rPr>
        <w:t xml:space="preserve">ayores que habían sufrido caídas en sus domicilios y que a </w:t>
      </w:r>
      <w:r w:rsidRPr="00684467">
        <w:rPr>
          <w:rFonts w:ascii="Arial Narrow" w:hAnsi="Arial Narrow"/>
          <w:sz w:val="26"/>
          <w:szCs w:val="26"/>
        </w:rPr>
        <w:lastRenderedPageBreak/>
        <w:t>través de los agentes pudieron restablecerse, siendo necesaria en uno de estos casos la intervención de bomberos para acceder a la vivienda a través de una ventana.</w:t>
      </w:r>
    </w:p>
    <w:p w:rsidR="00890F53" w:rsidRPr="00684467" w:rsidRDefault="00890F53">
      <w:pPr>
        <w:jc w:val="both"/>
        <w:rPr>
          <w:sz w:val="26"/>
          <w:szCs w:val="26"/>
        </w:rPr>
      </w:pPr>
    </w:p>
    <w:p w:rsidR="00890F53" w:rsidRPr="00684467" w:rsidRDefault="00890F53">
      <w:pPr>
        <w:jc w:val="both"/>
        <w:rPr>
          <w:sz w:val="26"/>
          <w:szCs w:val="26"/>
        </w:rPr>
      </w:pPr>
    </w:p>
    <w:p w:rsidR="00890F53" w:rsidRPr="00684467" w:rsidRDefault="00890F53">
      <w:pPr>
        <w:jc w:val="both"/>
        <w:rPr>
          <w:sz w:val="26"/>
          <w:szCs w:val="26"/>
        </w:rPr>
      </w:pPr>
    </w:p>
    <w:p w:rsidR="00890F53" w:rsidRPr="00684467" w:rsidRDefault="00890F53">
      <w:pPr>
        <w:jc w:val="both"/>
        <w:rPr>
          <w:sz w:val="26"/>
          <w:szCs w:val="26"/>
        </w:rPr>
      </w:pPr>
    </w:p>
    <w:sectPr w:rsidR="00890F53" w:rsidRPr="0068446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84467">
      <w:r>
        <w:separator/>
      </w:r>
    </w:p>
  </w:endnote>
  <w:endnote w:type="continuationSeparator" w:id="0">
    <w:p w:rsidR="00000000" w:rsidRDefault="0068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84467">
      <w:r>
        <w:separator/>
      </w:r>
    </w:p>
  </w:footnote>
  <w:footnote w:type="continuationSeparator" w:id="0">
    <w:p w:rsidR="00000000" w:rsidRDefault="0068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53" w:rsidRDefault="0068446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90F53" w:rsidRDefault="00890F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0F53"/>
    <w:rsid w:val="00684467"/>
    <w:rsid w:val="00890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E4541-93E9-4C92-A1E5-2E53A7EB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829</Words>
  <Characters>4565</Characters>
  <Application>Microsoft Office Word</Application>
  <DocSecurity>0</DocSecurity>
  <Lines>38</Lines>
  <Paragraphs>10</Paragraphs>
  <ScaleCrop>false</ScaleCrop>
  <Company>HP</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67</cp:revision>
  <dcterms:created xsi:type="dcterms:W3CDTF">2025-09-01T08:21:00Z</dcterms:created>
  <dcterms:modified xsi:type="dcterms:W3CDTF">2025-11-03T12:55:00Z</dcterms:modified>
  <dc:language>es-ES</dc:language>
</cp:coreProperties>
</file>