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332" w:rsidRDefault="00EC2332">
      <w:pPr>
        <w:rPr>
          <w:rFonts w:ascii="Arial Narrow" w:hAnsi="Arial Narrow"/>
        </w:rPr>
      </w:pPr>
    </w:p>
    <w:p w:rsidR="00EC2332" w:rsidRDefault="006712D8" w:rsidP="006712D8">
      <w:pPr>
        <w:rPr>
          <w:rFonts w:ascii="Arial Narrow" w:hAnsi="Arial Narrow"/>
        </w:rPr>
      </w:pPr>
      <w:r>
        <w:rPr>
          <w:rFonts w:ascii="Arial Narrow" w:eastAsia="Calibri" w:hAnsi="Arial Narrow" w:cs="0"/>
          <w:b/>
          <w:sz w:val="40"/>
          <w:szCs w:val="40"/>
        </w:rPr>
        <w:t xml:space="preserve">El Ayuntamiento mantiene su compromiso con la mejora continua de los centros escolares a través de la comunicación directa con la </w:t>
      </w:r>
      <w:proofErr w:type="spellStart"/>
      <w:r>
        <w:rPr>
          <w:rFonts w:ascii="Arial Narrow" w:eastAsia="Calibri" w:hAnsi="Arial Narrow" w:cs="0"/>
          <w:b/>
          <w:sz w:val="40"/>
          <w:szCs w:val="40"/>
        </w:rPr>
        <w:t>Flampa</w:t>
      </w:r>
      <w:proofErr w:type="spellEnd"/>
      <w:r>
        <w:rPr>
          <w:rFonts w:ascii="Arial Narrow" w:eastAsia="Calibri" w:hAnsi="Arial Narrow" w:cs="0"/>
          <w:b/>
          <w:sz w:val="40"/>
          <w:szCs w:val="40"/>
        </w:rPr>
        <w:t xml:space="preserve"> </w:t>
      </w:r>
    </w:p>
    <w:p w:rsidR="00EC2332" w:rsidRDefault="00EC2332" w:rsidP="006712D8">
      <w:pPr>
        <w:rPr>
          <w:rFonts w:ascii="Arial Narrow" w:hAnsi="Arial Narrow"/>
        </w:rPr>
      </w:pPr>
    </w:p>
    <w:p w:rsidR="00EC2332" w:rsidRDefault="00EC2332">
      <w:pPr>
        <w:jc w:val="both"/>
        <w:rPr>
          <w:rFonts w:ascii="Arial Narrow" w:hAnsi="Arial Narrow"/>
        </w:rPr>
      </w:pPr>
    </w:p>
    <w:p w:rsidR="00EC2332" w:rsidRDefault="006712D8" w:rsidP="006712D8">
      <w:pPr>
        <w:rPr>
          <w:rFonts w:ascii="Arial Narrow" w:hAnsi="Arial Narrow"/>
        </w:rPr>
      </w:pPr>
      <w:r>
        <w:rPr>
          <w:rFonts w:ascii="Arial Narrow" w:hAnsi="Arial Narrow" w:cs="0"/>
          <w:sz w:val="36"/>
          <w:szCs w:val="36"/>
        </w:rPr>
        <w:t>La delegada de Educación reitera</w:t>
      </w:r>
      <w:r>
        <w:rPr>
          <w:rFonts w:ascii="Arial Narrow" w:hAnsi="Arial Narrow" w:cs="0"/>
          <w:sz w:val="36"/>
          <w:szCs w:val="36"/>
        </w:rPr>
        <w:t xml:space="preserve"> que es “fundamental impulsar la eficiencia de los servicios públicos para </w:t>
      </w:r>
      <w:r>
        <w:rPr>
          <w:rFonts w:ascii="Arial Narrow" w:hAnsi="Arial Narrow" w:cs="0"/>
          <w:sz w:val="36"/>
          <w:szCs w:val="36"/>
        </w:rPr>
        <w:t>asegurar unas instalaciones escolares públicas dignas y en óptimas condiciones para toda la comunidad educativa de Jerez”</w:t>
      </w:r>
    </w:p>
    <w:p w:rsidR="00EC2332" w:rsidRDefault="00EC2332">
      <w:pPr>
        <w:jc w:val="both"/>
        <w:rPr>
          <w:rFonts w:ascii="Arial Narrow" w:hAnsi="Arial Narrow"/>
        </w:rPr>
      </w:pPr>
    </w:p>
    <w:p w:rsidR="00EC2332" w:rsidRDefault="006712D8">
      <w:pPr>
        <w:jc w:val="both"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 w:cs="0"/>
          <w:b/>
          <w:sz w:val="26"/>
          <w:szCs w:val="26"/>
        </w:rPr>
        <w:t>21 de noviembre 2025</w:t>
      </w:r>
      <w:r>
        <w:rPr>
          <w:rFonts w:ascii="Arial Narrow" w:hAnsi="Arial Narrow"/>
          <w:sz w:val="26"/>
          <w:szCs w:val="26"/>
        </w:rPr>
        <w:t xml:space="preserve">. La delegada de Educación,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García, ha mantenido un nuevo encuentro con la Federación Local de Asociaciones</w:t>
      </w:r>
      <w:r>
        <w:rPr>
          <w:rFonts w:ascii="Arial Narrow" w:hAnsi="Arial Narrow"/>
          <w:sz w:val="26"/>
          <w:szCs w:val="26"/>
        </w:rPr>
        <w:t xml:space="preserve"> de madres y padres de alumnos, </w:t>
      </w:r>
      <w:proofErr w:type="spellStart"/>
      <w:r>
        <w:rPr>
          <w:rFonts w:ascii="Arial Narrow" w:hAnsi="Arial Narrow"/>
          <w:sz w:val="26"/>
          <w:szCs w:val="26"/>
        </w:rPr>
        <w:t>Flampa</w:t>
      </w:r>
      <w:proofErr w:type="spellEnd"/>
      <w:r>
        <w:rPr>
          <w:rFonts w:ascii="Arial Narrow" w:hAnsi="Arial Narrow"/>
          <w:sz w:val="26"/>
          <w:szCs w:val="26"/>
        </w:rPr>
        <w:t>, continuando con el compromiso de facilitar una comunicación directa, transparente y fluida con este órgano en un foro en el que se abordaron las acciones que se han desarrollado en los diferentes equipamientos educat</w:t>
      </w:r>
      <w:r>
        <w:rPr>
          <w:rFonts w:ascii="Arial Narrow" w:hAnsi="Arial Narrow"/>
          <w:sz w:val="26"/>
          <w:szCs w:val="26"/>
        </w:rPr>
        <w:t>ivos y el estado de las obras que están en curso, así como la planificación de futuras mejoras.</w:t>
      </w:r>
    </w:p>
    <w:p w:rsidR="00EC2332" w:rsidRDefault="00EC2332">
      <w:pPr>
        <w:jc w:val="both"/>
      </w:pPr>
    </w:p>
    <w:p w:rsidR="00EC2332" w:rsidRDefault="006712D8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En este sentido, García ha remarcado que “es fundamental impulsar la eficiencia de los servicios públicos para asegurar unas instalaciones escolares públicas d</w:t>
      </w:r>
      <w:r>
        <w:rPr>
          <w:rFonts w:ascii="Arial Narrow" w:hAnsi="Arial Narrow"/>
          <w:sz w:val="26"/>
          <w:szCs w:val="26"/>
        </w:rPr>
        <w:t>ignas y en óptimas condiciones para todo el alumnado de Jerez”, resaltando que “como G</w:t>
      </w:r>
      <w:r>
        <w:rPr>
          <w:rFonts w:ascii="Arial Narrow" w:hAnsi="Arial Narrow"/>
          <w:sz w:val="26"/>
          <w:szCs w:val="26"/>
        </w:rPr>
        <w:t xml:space="preserve">obierno municipal la comunicación continua con la </w:t>
      </w:r>
      <w:proofErr w:type="spellStart"/>
      <w:r>
        <w:rPr>
          <w:rFonts w:ascii="Arial Narrow" w:hAnsi="Arial Narrow"/>
          <w:sz w:val="26"/>
          <w:szCs w:val="26"/>
        </w:rPr>
        <w:t>Flampa</w:t>
      </w:r>
      <w:proofErr w:type="spellEnd"/>
      <w:r>
        <w:rPr>
          <w:rFonts w:ascii="Arial Narrow" w:hAnsi="Arial Narrow"/>
          <w:sz w:val="26"/>
          <w:szCs w:val="26"/>
        </w:rPr>
        <w:t xml:space="preserve"> es primordial para exponer el trabajo que se realiza tanto desde la Delegación de Educación como por parte de otr</w:t>
      </w:r>
      <w:r>
        <w:rPr>
          <w:rFonts w:ascii="Arial Narrow" w:hAnsi="Arial Narrow"/>
          <w:sz w:val="26"/>
          <w:szCs w:val="26"/>
        </w:rPr>
        <w:t>as delegaciones que aportan servicios a los centros educativos, así como para recibir las aportaciones que ofrece este organismo y que enriquecen la gestión local”.</w:t>
      </w:r>
    </w:p>
    <w:p w:rsidR="00EC2332" w:rsidRDefault="00EC2332">
      <w:pPr>
        <w:jc w:val="both"/>
        <w:rPr>
          <w:rFonts w:ascii="Arial Narrow" w:hAnsi="Arial Narrow"/>
        </w:rPr>
      </w:pPr>
    </w:p>
    <w:p w:rsidR="00EC2332" w:rsidRDefault="006712D8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Además, la delegada de Educación ha afirmado que “todos los servicios están garantizados c</w:t>
      </w:r>
      <w:r>
        <w:rPr>
          <w:rFonts w:ascii="Arial Narrow" w:hAnsi="Arial Narrow"/>
          <w:sz w:val="26"/>
          <w:szCs w:val="26"/>
        </w:rPr>
        <w:t>on las condiciones establecidas por  los contratos públicos y condiciones presupuestarias tanto para el año 2025 que está finalizando como para el próximo año 2026”.</w:t>
      </w:r>
    </w:p>
    <w:p w:rsidR="00EC2332" w:rsidRDefault="00EC2332">
      <w:pPr>
        <w:jc w:val="both"/>
        <w:rPr>
          <w:rFonts w:ascii="Arial Narrow" w:hAnsi="Arial Narrow"/>
        </w:rPr>
      </w:pPr>
    </w:p>
    <w:p w:rsidR="00EC2332" w:rsidRDefault="006712D8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En este contexto, y en función de las competencias municipales, se han analizado las acci</w:t>
      </w:r>
      <w:r>
        <w:rPr>
          <w:rFonts w:ascii="Arial Narrow" w:hAnsi="Arial Narrow"/>
          <w:sz w:val="26"/>
          <w:szCs w:val="26"/>
        </w:rPr>
        <w:t>ones que están en proceso actualmente, incluyendo la obra del comedor del CEIP Alcazaba, la licitación de la obra del comedor del CEIP Miguel de Cervantes, la fase de pre-inicio de la instalación de los toldos en los CEIP Gloria Fuertes y Pío XII y el proy</w:t>
      </w:r>
      <w:r>
        <w:rPr>
          <w:rFonts w:ascii="Arial Narrow" w:hAnsi="Arial Narrow"/>
          <w:sz w:val="26"/>
          <w:szCs w:val="26"/>
        </w:rPr>
        <w:t>ecto de mejora del cerramiento del CEIP Arana Beato.</w:t>
      </w:r>
    </w:p>
    <w:p w:rsidR="00EC2332" w:rsidRDefault="00EC2332">
      <w:pPr>
        <w:jc w:val="both"/>
        <w:rPr>
          <w:rFonts w:ascii="Arial Narrow" w:hAnsi="Arial Narrow"/>
        </w:rPr>
      </w:pPr>
    </w:p>
    <w:p w:rsidR="00EC2332" w:rsidRDefault="006712D8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Además, en esta reunión con la </w:t>
      </w:r>
      <w:proofErr w:type="spellStart"/>
      <w:r>
        <w:rPr>
          <w:rFonts w:ascii="Arial Narrow" w:hAnsi="Arial Narrow"/>
          <w:sz w:val="26"/>
          <w:szCs w:val="26"/>
        </w:rPr>
        <w:t>Flampa</w:t>
      </w:r>
      <w:proofErr w:type="spellEnd"/>
      <w:r>
        <w:rPr>
          <w:rFonts w:ascii="Arial Narrow" w:hAnsi="Arial Narrow"/>
          <w:sz w:val="26"/>
          <w:szCs w:val="26"/>
        </w:rPr>
        <w:t xml:space="preserve">, se ha expuesto el inicio de la fase de informes y encuentros previos para las futuras actuaciones en cubiertas y reparaciones varias de los </w:t>
      </w:r>
      <w:r>
        <w:rPr>
          <w:rFonts w:ascii="Arial Narrow" w:hAnsi="Arial Narrow"/>
          <w:sz w:val="26"/>
          <w:szCs w:val="26"/>
        </w:rPr>
        <w:lastRenderedPageBreak/>
        <w:t>CEIP La Unión, Virgen d</w:t>
      </w:r>
      <w:r>
        <w:rPr>
          <w:rFonts w:ascii="Arial Narrow" w:hAnsi="Arial Narrow"/>
          <w:sz w:val="26"/>
          <w:szCs w:val="26"/>
        </w:rPr>
        <w:t xml:space="preserve">el Mar, Sagrada Familia, Andrés de Ribera, Al-Ándalus, La </w:t>
      </w:r>
      <w:proofErr w:type="spellStart"/>
      <w:r>
        <w:rPr>
          <w:rFonts w:ascii="Arial Narrow" w:hAnsi="Arial Narrow"/>
          <w:sz w:val="26"/>
          <w:szCs w:val="26"/>
        </w:rPr>
        <w:t>Ina</w:t>
      </w:r>
      <w:proofErr w:type="spellEnd"/>
      <w:r>
        <w:rPr>
          <w:rFonts w:ascii="Arial Narrow" w:hAnsi="Arial Narrow"/>
          <w:sz w:val="26"/>
          <w:szCs w:val="26"/>
        </w:rPr>
        <w:t xml:space="preserve"> y Miguel de Cervantes.</w:t>
      </w:r>
    </w:p>
    <w:p w:rsidR="006712D8" w:rsidRDefault="006712D8">
      <w:pPr>
        <w:pStyle w:val="Textoindependiente"/>
        <w:jc w:val="both"/>
        <w:rPr>
          <w:rFonts w:ascii="Arial Narrow" w:hAnsi="Arial Narrow"/>
          <w:sz w:val="26"/>
          <w:szCs w:val="26"/>
        </w:rPr>
      </w:pPr>
    </w:p>
    <w:p w:rsidR="00EC2332" w:rsidRDefault="006712D8">
      <w:pPr>
        <w:pStyle w:val="Textoindependiente"/>
        <w:jc w:val="both"/>
      </w:pPr>
      <w:r>
        <w:rPr>
          <w:rFonts w:ascii="Arial Narrow" w:hAnsi="Arial Narrow"/>
          <w:sz w:val="26"/>
          <w:szCs w:val="26"/>
        </w:rPr>
        <w:t>De igual manera, se ha informado de la incorporación de cinco porteros al servicio de Educación.</w:t>
      </w:r>
    </w:p>
    <w:p w:rsidR="00EC2332" w:rsidRDefault="006712D8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Asimismo, se han abordado otros asuntos relacionados con el repaso a inter</w:t>
      </w:r>
      <w:r>
        <w:rPr>
          <w:rFonts w:ascii="Arial Narrow" w:hAnsi="Arial Narrow"/>
          <w:sz w:val="26"/>
          <w:szCs w:val="26"/>
        </w:rPr>
        <w:t>venciones de mantenimiento y pequeñas obras efectuadas en los pasados meses de septiembre y octubre.</w:t>
      </w:r>
    </w:p>
    <w:p w:rsidR="00EC2332" w:rsidRDefault="00EC2332">
      <w:pPr>
        <w:jc w:val="both"/>
        <w:rPr>
          <w:rFonts w:ascii="Arial Narrow" w:hAnsi="Arial Narrow"/>
        </w:rPr>
      </w:pPr>
    </w:p>
    <w:p w:rsidR="00EC2332" w:rsidRDefault="006712D8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En concreto, durante el mes de septiembre se intervino en 36 centros de Educación Infantil y Primaria, llevando a cabo unas 82 actuaciones vinculadas, pri</w:t>
      </w:r>
      <w:r>
        <w:rPr>
          <w:rFonts w:ascii="Arial Narrow" w:hAnsi="Arial Narrow"/>
          <w:sz w:val="26"/>
          <w:szCs w:val="26"/>
        </w:rPr>
        <w:t>ncipalmente, con arreglos en fontanería (28%), electricidad (22%) y medio ambiente (18%). Las ‘Reformas varias’ (10%) se correspondieron con demoliciones, reformas de salas completas y trabajos en cubiertas, cornisas o arriates; obras consideradas de mayor</w:t>
      </w:r>
      <w:r>
        <w:rPr>
          <w:rFonts w:ascii="Arial Narrow" w:hAnsi="Arial Narrow"/>
          <w:sz w:val="26"/>
          <w:szCs w:val="26"/>
        </w:rPr>
        <w:t xml:space="preserve"> calado y que supusieron una inversión significativa.</w:t>
      </w:r>
    </w:p>
    <w:p w:rsidR="00EC2332" w:rsidRDefault="00EC2332">
      <w:pPr>
        <w:jc w:val="both"/>
        <w:rPr>
          <w:rFonts w:ascii="Arial Narrow" w:hAnsi="Arial Narrow"/>
        </w:rPr>
      </w:pPr>
    </w:p>
    <w:p w:rsidR="00EC2332" w:rsidRDefault="006712D8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Los mayores importes se destinaron a los CEIP: Al-Ándalus, Federico García-Lorca, Isabel La Católica, La Marquesa, Luis Vives, Montealegre, Poeta Carlos Álvarez, </w:t>
      </w:r>
      <w:proofErr w:type="spellStart"/>
      <w:r>
        <w:rPr>
          <w:rFonts w:ascii="Arial Narrow" w:hAnsi="Arial Narrow"/>
          <w:sz w:val="26"/>
          <w:szCs w:val="26"/>
        </w:rPr>
        <w:t>Tartessos</w:t>
      </w:r>
      <w:proofErr w:type="spellEnd"/>
      <w:r>
        <w:rPr>
          <w:rFonts w:ascii="Arial Narrow" w:hAnsi="Arial Narrow"/>
          <w:sz w:val="26"/>
          <w:szCs w:val="26"/>
        </w:rPr>
        <w:t xml:space="preserve">, </w:t>
      </w:r>
      <w:proofErr w:type="spellStart"/>
      <w:r>
        <w:rPr>
          <w:rFonts w:ascii="Arial Narrow" w:hAnsi="Arial Narrow"/>
          <w:sz w:val="26"/>
          <w:szCs w:val="26"/>
        </w:rPr>
        <w:t>Torresoto</w:t>
      </w:r>
      <w:proofErr w:type="spellEnd"/>
      <w:r>
        <w:rPr>
          <w:rFonts w:ascii="Arial Narrow" w:hAnsi="Arial Narrow"/>
          <w:sz w:val="26"/>
          <w:szCs w:val="26"/>
        </w:rPr>
        <w:t xml:space="preserve"> y Virgen del Mar, </w:t>
      </w:r>
      <w:r>
        <w:rPr>
          <w:rFonts w:ascii="Arial Narrow" w:hAnsi="Arial Narrow"/>
          <w:sz w:val="26"/>
          <w:szCs w:val="26"/>
        </w:rPr>
        <w:t>entre otros.</w:t>
      </w:r>
    </w:p>
    <w:p w:rsidR="00EC2332" w:rsidRDefault="00EC2332">
      <w:pPr>
        <w:jc w:val="both"/>
        <w:rPr>
          <w:rFonts w:ascii="Arial Narrow" w:hAnsi="Arial Narrow"/>
        </w:rPr>
      </w:pPr>
    </w:p>
    <w:p w:rsidR="00EC2332" w:rsidRDefault="006712D8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Por otro lado, en el pasado mes de octubre las intervenciones acometidas alcanzaron a 37 centros educativos con cerca de 67 acciones ejecutadas, de las cuales un 33% fueron de fontanería, un 21% de medio ambiente y un 19% definidas como ‘Refo</w:t>
      </w:r>
      <w:r>
        <w:rPr>
          <w:rFonts w:ascii="Arial Narrow" w:hAnsi="Arial Narrow"/>
          <w:sz w:val="26"/>
          <w:szCs w:val="26"/>
        </w:rPr>
        <w:t xml:space="preserve">rmas varias’. </w:t>
      </w:r>
    </w:p>
    <w:p w:rsidR="00EC2332" w:rsidRDefault="00EC2332">
      <w:pPr>
        <w:jc w:val="both"/>
        <w:rPr>
          <w:rFonts w:ascii="Arial Narrow" w:hAnsi="Arial Narrow"/>
        </w:rPr>
      </w:pPr>
    </w:p>
    <w:p w:rsidR="00EC2332" w:rsidRDefault="006712D8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Ante estas cifras, la Delegación de Educación ha señalado que “el aumento en arreglos efectuados en fontanería y reformas varias durante el pasado mes demuestra una respuesta ágil a las necesidades más urgentes y estructurales de las instal</w:t>
      </w:r>
      <w:r>
        <w:rPr>
          <w:rFonts w:ascii="Arial Narrow" w:hAnsi="Arial Narrow"/>
          <w:sz w:val="26"/>
          <w:szCs w:val="26"/>
        </w:rPr>
        <w:t xml:space="preserve">aciones escolares y cabe destacar que se incluyeron trabajos en patios por rotura de tuberías y salideros”. </w:t>
      </w:r>
    </w:p>
    <w:p w:rsidR="00EC2332" w:rsidRDefault="00EC2332">
      <w:pPr>
        <w:jc w:val="both"/>
        <w:rPr>
          <w:rFonts w:ascii="Arial Narrow" w:hAnsi="Arial Narrow"/>
        </w:rPr>
      </w:pPr>
    </w:p>
    <w:p w:rsidR="00EC2332" w:rsidRDefault="006712D8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Entre los CEIP con mayor coste de mantenimiento en este mes se encuentran: Antonio Machado, Arana Beato, Federico García-Lorca, Isabel La Católica</w:t>
      </w:r>
      <w:r>
        <w:rPr>
          <w:rFonts w:ascii="Arial Narrow" w:hAnsi="Arial Narrow"/>
          <w:sz w:val="26"/>
          <w:szCs w:val="26"/>
        </w:rPr>
        <w:t xml:space="preserve">, La Marquesa, Mesas de Asta, Poeta Carlos Álvarez, Tomasa Pinilla, </w:t>
      </w:r>
      <w:proofErr w:type="spellStart"/>
      <w:r>
        <w:rPr>
          <w:rFonts w:ascii="Arial Narrow" w:hAnsi="Arial Narrow"/>
          <w:sz w:val="26"/>
          <w:szCs w:val="26"/>
        </w:rPr>
        <w:t>Torresoto</w:t>
      </w:r>
      <w:proofErr w:type="spellEnd"/>
      <w:r>
        <w:rPr>
          <w:rFonts w:ascii="Arial Narrow" w:hAnsi="Arial Narrow"/>
          <w:sz w:val="26"/>
          <w:szCs w:val="26"/>
        </w:rPr>
        <w:t xml:space="preserve"> y Virgen del Mar.</w:t>
      </w:r>
    </w:p>
    <w:p w:rsidR="00EC2332" w:rsidRDefault="00EC2332">
      <w:pPr>
        <w:jc w:val="both"/>
        <w:rPr>
          <w:rFonts w:ascii="Arial Narrow" w:hAnsi="Arial Narrow"/>
        </w:rPr>
      </w:pPr>
    </w:p>
    <w:p w:rsidR="00EC2332" w:rsidRDefault="006712D8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“</w:t>
      </w:r>
      <w:r>
        <w:rPr>
          <w:rFonts w:ascii="Arial Narrow" w:hAnsi="Arial Narrow"/>
          <w:sz w:val="26"/>
          <w:szCs w:val="26"/>
        </w:rPr>
        <w:t xml:space="preserve">Implicación y garantía de servicios” son dos premisas que defiende la Delegación de Educación en su relación con la </w:t>
      </w:r>
      <w:proofErr w:type="spellStart"/>
      <w:r>
        <w:rPr>
          <w:rFonts w:ascii="Arial Narrow" w:hAnsi="Arial Narrow"/>
          <w:sz w:val="26"/>
          <w:szCs w:val="26"/>
        </w:rPr>
        <w:t>Flampa</w:t>
      </w:r>
      <w:proofErr w:type="spellEnd"/>
      <w:r>
        <w:rPr>
          <w:rFonts w:ascii="Arial Narrow" w:hAnsi="Arial Narrow"/>
          <w:sz w:val="26"/>
          <w:szCs w:val="26"/>
        </w:rPr>
        <w:t xml:space="preserve">, basando su gestión en “el contacto directo, el diálogo  y la escucha permanente”, ha recalcado la delegada. </w:t>
      </w:r>
    </w:p>
    <w:p w:rsidR="00EC2332" w:rsidRDefault="00EC2332">
      <w:pPr>
        <w:jc w:val="both"/>
        <w:rPr>
          <w:rFonts w:ascii="Arial Narrow" w:hAnsi="Arial Narrow"/>
        </w:rPr>
      </w:pPr>
    </w:p>
    <w:p w:rsidR="00EC2332" w:rsidRDefault="00EC2332">
      <w:pPr>
        <w:rPr>
          <w:rFonts w:ascii="Arial Narrow" w:hAnsi="Arial Narrow"/>
          <w:sz w:val="26"/>
          <w:szCs w:val="26"/>
        </w:rPr>
      </w:pPr>
    </w:p>
    <w:p w:rsidR="00EC2332" w:rsidRDefault="006712D8">
      <w:pPr>
        <w:jc w:val="both"/>
        <w:rPr>
          <w:rStyle w:val="Ninguno"/>
          <w:rFonts w:ascii="Arial Narrow" w:eastAsia="Calibri" w:hAnsi="Arial Narrow" w:cs="0"/>
          <w:sz w:val="26"/>
          <w:szCs w:val="26"/>
        </w:rPr>
      </w:pPr>
      <w:r>
        <w:rPr>
          <w:rStyle w:val="Ninguno"/>
          <w:rFonts w:ascii="Arial Narrow" w:eastAsia="Calibri" w:hAnsi="Arial Narrow" w:cs="0"/>
          <w:sz w:val="26"/>
          <w:szCs w:val="26"/>
        </w:rPr>
        <w:t>(Se adjunta foto)</w:t>
      </w:r>
    </w:p>
    <w:sectPr w:rsidR="00EC2332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712D8">
      <w:r>
        <w:separator/>
      </w:r>
    </w:p>
  </w:endnote>
  <w:endnote w:type="continuationSeparator" w:id="0">
    <w:p w:rsidR="00000000" w:rsidRDefault="0067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712D8">
      <w:r>
        <w:separator/>
      </w:r>
    </w:p>
  </w:footnote>
  <w:footnote w:type="continuationSeparator" w:id="0">
    <w:p w:rsidR="00000000" w:rsidRDefault="00671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332" w:rsidRDefault="006712D8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C2332" w:rsidRDefault="00EC233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2332"/>
    <w:rsid w:val="006712D8"/>
    <w:rsid w:val="00EC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19FED-A95F-43C7-A455-2D0CCCB6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Ttulo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Fuentedeprrafopredeter18">
    <w:name w:val="Fuente de párrafo predeter.18"/>
    <w:qFormat/>
  </w:style>
  <w:style w:type="character" w:customStyle="1" w:styleId="Ninguno">
    <w:name w:val="Ninguno"/>
    <w:qFormat/>
    <w:rPr>
      <w:lang w:val="es-ES_tradnl"/>
    </w:rPr>
  </w:style>
  <w:style w:type="character" w:styleId="Hipervnculo">
    <w:name w:val="Hyperlink"/>
    <w:rPr>
      <w:color w:val="000080"/>
      <w:u w:val="single"/>
    </w:rPr>
  </w:style>
  <w:style w:type="character" w:styleId="Textoennegrita">
    <w:name w:val="Strong"/>
    <w:qFormat/>
    <w:rPr>
      <w:b/>
      <w:bCs/>
    </w:rPr>
  </w:style>
  <w:style w:type="character" w:styleId="Hipervnculovisitado">
    <w:name w:val="FollowedHyperlink"/>
    <w:rPr>
      <w:color w:val="800000"/>
      <w:u w:val="single"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justificar">
    <w:name w:val="justificar"/>
    <w:basedOn w:val="Normal"/>
    <w:qFormat/>
    <w:pPr>
      <w:suppressAutoHyphens w:val="0"/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682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197</cp:revision>
  <dcterms:created xsi:type="dcterms:W3CDTF">2025-11-21T11:46:00Z</dcterms:created>
  <dcterms:modified xsi:type="dcterms:W3CDTF">2025-11-21T11:48:00Z</dcterms:modified>
  <dc:language>es-ES</dc:language>
</cp:coreProperties>
</file>