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A44" w:rsidRDefault="00F32A44"/>
    <w:p w:rsidR="00F32A44" w:rsidRDefault="00F32A44">
      <w:pPr>
        <w:pStyle w:val="western"/>
        <w:rPr>
          <w:rFonts w:ascii="Arial Narrow" w:eastAsia="NSimSun" w:hAnsi="Arial Narrow" w:cs="Century Gothic"/>
          <w:b/>
          <w:bCs/>
          <w:color w:val="000000"/>
          <w:spacing w:val="-2"/>
          <w:sz w:val="26"/>
          <w:szCs w:val="26"/>
          <w:lang w:bidi="hi-IN"/>
        </w:rPr>
      </w:pPr>
    </w:p>
    <w:p w:rsidR="00F32A44" w:rsidRDefault="00D721E3">
      <w:pPr>
        <w:pStyle w:val="NormalWeb"/>
        <w:textAlignment w:val="baseline"/>
      </w:pPr>
      <w:r>
        <w:rPr>
          <w:rFonts w:ascii="Arial Narrow" w:hAnsi="Arial Narrow"/>
          <w:b/>
          <w:bCs/>
          <w:sz w:val="40"/>
          <w:szCs w:val="40"/>
        </w:rPr>
        <w:t>El Ayuntamiento aprueba el proyecto de rehabilitación integral de la antigua sede de la Policía Local de El Almendral</w:t>
      </w:r>
    </w:p>
    <w:p w:rsidR="00F32A44" w:rsidRDefault="00F32A44">
      <w:pPr>
        <w:pStyle w:val="NormalWeb"/>
        <w:textAlignment w:val="baseline"/>
        <w:rPr>
          <w:rFonts w:ascii="Arial Narrow" w:hAnsi="Arial Narrow"/>
          <w:b/>
          <w:bCs/>
          <w:sz w:val="40"/>
          <w:szCs w:val="40"/>
        </w:rPr>
      </w:pPr>
    </w:p>
    <w:p w:rsidR="00F32A44" w:rsidRPr="00D721E3" w:rsidRDefault="00D721E3">
      <w:pPr>
        <w:pStyle w:val="NormalWeb"/>
        <w:textAlignment w:val="baseline"/>
        <w:rPr>
          <w:rFonts w:ascii="Arial Narrow" w:hAnsi="Arial Narrow"/>
          <w:sz w:val="36"/>
          <w:szCs w:val="36"/>
        </w:rPr>
      </w:pPr>
      <w:r w:rsidRPr="00D721E3">
        <w:rPr>
          <w:rFonts w:ascii="Arial Narrow" w:hAnsi="Arial Narrow"/>
          <w:sz w:val="36"/>
          <w:szCs w:val="36"/>
        </w:rPr>
        <w:t xml:space="preserve">El Gobierno destina una importante inversión de más de un millón de euros a la recuperación de este inmueble, que se convertirá en un </w:t>
      </w:r>
      <w:r w:rsidRPr="00D721E3">
        <w:rPr>
          <w:rFonts w:ascii="Arial Narrow" w:hAnsi="Arial Narrow"/>
          <w:sz w:val="36"/>
          <w:szCs w:val="36"/>
        </w:rPr>
        <w:t>espacio multifuncional con dependencias municipales y locales para colectivos sociales y vecinales</w:t>
      </w:r>
    </w:p>
    <w:p w:rsidR="00F32A44" w:rsidRDefault="00F32A44">
      <w:pPr>
        <w:pStyle w:val="NormalWeb"/>
        <w:jc w:val="both"/>
        <w:textAlignment w:val="baseline"/>
      </w:pPr>
    </w:p>
    <w:p w:rsidR="00D721E3" w:rsidRDefault="00D721E3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27</w:t>
      </w:r>
      <w:r>
        <w:rPr>
          <w:rFonts w:ascii="Arial Narrow" w:hAnsi="Arial Narrow"/>
          <w:b/>
          <w:bCs/>
          <w:sz w:val="26"/>
          <w:szCs w:val="26"/>
        </w:rPr>
        <w:t xml:space="preserve"> de noviembre de 2025</w:t>
      </w:r>
      <w:r>
        <w:rPr>
          <w:rFonts w:ascii="Arial Narrow" w:hAnsi="Arial Narrow"/>
          <w:sz w:val="26"/>
          <w:szCs w:val="26"/>
        </w:rPr>
        <w:t xml:space="preserve">. La Junta de Gobierno Local ha aprobado el proyecto de rehabilitación energética y </w:t>
      </w:r>
      <w:r>
        <w:rPr>
          <w:rFonts w:ascii="Arial Narrow" w:hAnsi="Arial Narrow"/>
          <w:sz w:val="26"/>
          <w:szCs w:val="26"/>
        </w:rPr>
        <w:t xml:space="preserve"> adecuación funcional de la antigua sede de la P</w:t>
      </w:r>
      <w:r>
        <w:rPr>
          <w:rFonts w:ascii="Arial Narrow" w:hAnsi="Arial Narrow"/>
          <w:sz w:val="26"/>
          <w:szCs w:val="26"/>
        </w:rPr>
        <w:t xml:space="preserve">olicía Local, situado en la barriada de El Almendral, que se convertirá en un edificio multifuncional que albergará Delegaciones municipales, Protección Civil, y espacios destinados al tejido asociativo.  </w:t>
      </w:r>
    </w:p>
    <w:p w:rsidR="00D721E3" w:rsidRDefault="00D721E3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F32A44" w:rsidRDefault="00D721E3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delegada de Vivienda y Urbanismo, Belén de la Cu</w:t>
      </w:r>
      <w:r>
        <w:rPr>
          <w:rFonts w:ascii="Arial Narrow" w:hAnsi="Arial Narrow"/>
          <w:sz w:val="26"/>
          <w:szCs w:val="26"/>
        </w:rPr>
        <w:t>adra, ha subrayado la importancia de esta inversión, que asciende a 1.147.709,53 euros,</w:t>
      </w:r>
      <w:r>
        <w:rPr>
          <w:rFonts w:ascii="Arial Narrow" w:hAnsi="Arial Narrow"/>
          <w:sz w:val="26"/>
          <w:szCs w:val="26"/>
        </w:rPr>
        <w:t xml:space="preserve"> que permitirá la reforma y recuperación de este equipamiento, que se encuentra sin uso desde que la Policía Local se trasladó, en diciembre de 2023, a sus actuales depen</w:t>
      </w:r>
      <w:r>
        <w:rPr>
          <w:rFonts w:ascii="Arial Narrow" w:hAnsi="Arial Narrow"/>
          <w:sz w:val="26"/>
          <w:szCs w:val="26"/>
        </w:rPr>
        <w:t xml:space="preserve">dencias de La Asunción. </w:t>
      </w:r>
    </w:p>
    <w:p w:rsidR="00D721E3" w:rsidRDefault="00D721E3">
      <w:pPr>
        <w:spacing w:after="140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F32A44" w:rsidRDefault="00D721E3">
      <w:pPr>
        <w:spacing w:after="140"/>
        <w:jc w:val="both"/>
        <w:textAlignment w:val="baseline"/>
        <w:rPr>
          <w:rFonts w:ascii="Arial Narrow" w:hAnsi="Arial Narrow"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sz w:val="26"/>
          <w:szCs w:val="26"/>
        </w:rPr>
        <w:t>La redacción de este proyecto, que tiene un plazo de ejecución de diez meses, es fruto del compromiso de la alcaldesa, María José García-Pelayo, de remodelar este inmueble, que presenta un deficiente estado de conservación y manten</w:t>
      </w:r>
      <w:r>
        <w:rPr>
          <w:rFonts w:ascii="Arial Narrow" w:hAnsi="Arial Narrow"/>
          <w:sz w:val="26"/>
          <w:szCs w:val="26"/>
        </w:rPr>
        <w:t xml:space="preserve">imiento general desde hace años, “y que ahora vamos a subsanar por completo con esta intervención de rehabilitación integral, que además está  orientada a la reducción de la demanda energética y al incremento de la eficiencia de las instalaciones”. </w:t>
      </w:r>
    </w:p>
    <w:p w:rsidR="00F32A44" w:rsidRDefault="00D721E3">
      <w:pPr>
        <w:spacing w:after="140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Cabe r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ecordar que, en un encuentro celebrado en febrero pasado con vecinos de El Almendral, María José García-Pelayo confirmó su intención de “devolver a la vida” este equipamiento, dando así respuesta a las peticiones del colectivo vecinal, y como parte del obj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etivo del Gobierno de renovar y mejorar los edificios de propiedad municipal. </w:t>
      </w:r>
    </w:p>
    <w:p w:rsidR="00F32A44" w:rsidRDefault="00D721E3">
      <w:pPr>
        <w:pStyle w:val="Textoindependiente"/>
        <w:spacing w:line="240" w:lineRule="auto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En líneas generales, el proyecto aprobado contempla, entre otras actuaciones, d</w:t>
      </w:r>
      <w:r>
        <w:rPr>
          <w:rFonts w:ascii="Arial Narrow" w:hAnsi="Arial Narrow"/>
          <w:sz w:val="26"/>
          <w:szCs w:val="26"/>
        </w:rPr>
        <w:t>emoliciones varias, retirada de mobiliario de oficina y otros enseres, sustitución de carpinterías</w:t>
      </w:r>
      <w:r>
        <w:rPr>
          <w:rFonts w:ascii="Arial Narrow" w:hAnsi="Arial Narrow"/>
          <w:sz w:val="26"/>
          <w:szCs w:val="26"/>
        </w:rPr>
        <w:t xml:space="preserve"> exteriores por modelos de altas prestaciones térmicas y estanqueidad, trabajos de albañilería, apertura y cerramiento de huecos, ejecución de nuevas divisiones de estancias, renovación de revestimientos y cerramientos interiores; o la incorporación </w:t>
      </w:r>
      <w:r>
        <w:rPr>
          <w:rFonts w:ascii="Arial Narrow" w:hAnsi="Arial Narrow"/>
          <w:sz w:val="26"/>
          <w:szCs w:val="26"/>
        </w:rPr>
        <w:lastRenderedPageBreak/>
        <w:t>de sis</w:t>
      </w:r>
      <w:r>
        <w:rPr>
          <w:rFonts w:ascii="Arial Narrow" w:hAnsi="Arial Narrow"/>
          <w:sz w:val="26"/>
          <w:szCs w:val="26"/>
        </w:rPr>
        <w:t>temas de ventilación adecuados que garantizan una mayor calidad del aire reduciendo pérdidas energéticas.</w:t>
      </w:r>
    </w:p>
    <w:p w:rsidR="00F32A44" w:rsidRDefault="00D721E3">
      <w:pPr>
        <w:pStyle w:val="Textoindependiente"/>
        <w:spacing w:line="240" w:lineRule="auto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Asimismo, se proyecta la instalación de nuevos sistemas de climatización de elevada eficiencia, junto con la mejora de la red de saneamiento y la adec</w:t>
      </w:r>
      <w:r>
        <w:rPr>
          <w:rFonts w:ascii="Arial Narrow" w:hAnsi="Arial Narrow"/>
          <w:sz w:val="26"/>
          <w:szCs w:val="26"/>
        </w:rPr>
        <w:t>uación técnica de las instalaciones eléctricas e iluminarias, favoreciendo la reducción del consumo energético mediante tecnología de bajo consumo y control eficiente.</w:t>
      </w:r>
    </w:p>
    <w:p w:rsidR="00F32A44" w:rsidRDefault="00D721E3">
      <w:pPr>
        <w:pStyle w:val="Textoindependiente"/>
        <w:spacing w:line="240" w:lineRule="auto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combinación de estas actuaciones supondrá una notable mejora del comportamiento energ</w:t>
      </w:r>
      <w:r>
        <w:rPr>
          <w:rFonts w:ascii="Arial Narrow" w:hAnsi="Arial Narrow"/>
          <w:sz w:val="26"/>
          <w:szCs w:val="26"/>
        </w:rPr>
        <w:t>ético del edificio, reduciendo la demanda tanto de calefacción como de refrigeración, mejorando el confort térmico y optimizando la eficiencia global de las instalaciones, contribuyendo así al cumplimiento de los objetivos de sostenibilidad y eficiencia en</w:t>
      </w:r>
      <w:r>
        <w:rPr>
          <w:rFonts w:ascii="Arial Narrow" w:hAnsi="Arial Narrow"/>
          <w:sz w:val="26"/>
          <w:szCs w:val="26"/>
        </w:rPr>
        <w:t xml:space="preserve">ergética definidos por la normativa vigente. </w:t>
      </w:r>
    </w:p>
    <w:p w:rsidR="00F32A44" w:rsidRDefault="00D721E3">
      <w:pPr>
        <w:pStyle w:val="Textoindependiente"/>
        <w:spacing w:line="240" w:lineRule="auto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edificio tiene una superficie construida de 2.583,40 metros cuadrados, y de 2.316,46 metros cuadrados útiles. El edificio albergará locales asociativos en su planta baja y una zona administrativa municipal e</w:t>
      </w:r>
      <w:r>
        <w:rPr>
          <w:rFonts w:ascii="Arial Narrow" w:hAnsi="Arial Narrow"/>
          <w:sz w:val="26"/>
          <w:szCs w:val="26"/>
        </w:rPr>
        <w:t>n la planta primera; el sótano se destinará a aparcamiento de vehículos y zona de almacenaje y acceso a cubierta transitable.</w:t>
      </w:r>
    </w:p>
    <w:p w:rsidR="00F32A44" w:rsidRDefault="00F32A44">
      <w:pPr>
        <w:pStyle w:val="Textoindependiente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F32A44" w:rsidRDefault="00F32A44">
      <w:pPr>
        <w:pStyle w:val="Textoindependiente"/>
        <w:jc w:val="both"/>
        <w:textAlignment w:val="baseline"/>
        <w:rPr>
          <w:rFonts w:ascii="Arial Narrow" w:hAnsi="Arial Narrow"/>
          <w:sz w:val="26"/>
          <w:szCs w:val="26"/>
        </w:rPr>
      </w:pPr>
    </w:p>
    <w:sectPr w:rsidR="00F32A44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721E3">
      <w:r>
        <w:separator/>
      </w:r>
    </w:p>
  </w:endnote>
  <w:endnote w:type="continuationSeparator" w:id="0">
    <w:p w:rsidR="00000000" w:rsidRDefault="00D7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721E3">
      <w:r>
        <w:separator/>
      </w:r>
    </w:p>
  </w:footnote>
  <w:footnote w:type="continuationSeparator" w:id="0">
    <w:p w:rsidR="00000000" w:rsidRDefault="00D72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A44" w:rsidRDefault="00D721E3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2A44" w:rsidRDefault="00F32A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F32A44"/>
    <w:rsid w:val="00D721E3"/>
    <w:rsid w:val="00F3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69E84-921E-401D-92A7-DE2098B4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Ttulo"/>
    <w:next w:val="Textoindependient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532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143</cp:revision>
  <cp:lastPrinted>2025-11-21T11:34:00Z</cp:lastPrinted>
  <dcterms:created xsi:type="dcterms:W3CDTF">2008-04-18T08:06:00Z</dcterms:created>
  <dcterms:modified xsi:type="dcterms:W3CDTF">2025-11-27T13:07:00Z</dcterms:modified>
  <dc:language>es-ES</dc:language>
</cp:coreProperties>
</file>