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Style w:val="Fuentedeprrafopredeter2"/>
          <w:rFonts w:cs="Century Gothic" w:ascii="Arial Narrow" w:hAnsi="Arial Narrow"/>
          <w:b/>
          <w:bCs/>
          <w:color w:val="000000"/>
          <w:sz w:val="40"/>
          <w:szCs w:val="40"/>
        </w:rPr>
        <w:t>El Pleno aprueba definitivamente la modificación del PGOU que regulará las viviendas de uso turístico (VUT) como actividad económica</w:t>
      </w:r>
    </w:p>
    <w:p>
      <w:pPr>
        <w:pStyle w:val="Normal"/>
        <w:rPr/>
      </w:pPr>
      <w:r>
        <w:rPr/>
      </w:r>
    </w:p>
    <w:p>
      <w:pPr>
        <w:pStyle w:val="Normal"/>
        <w:rPr/>
      </w:pPr>
      <w:r>
        <w:rPr>
          <w:rFonts w:ascii="Arial Narrow" w:hAnsi="Arial Narrow"/>
          <w:sz w:val="32"/>
          <w:szCs w:val="32"/>
        </w:rPr>
        <w:t>En edificios plurifamiliares ya sólo se admitirá este uso en las viviendas situadas en planta baja para favorecer la convivencia de los dos usos</w:t>
      </w:r>
    </w:p>
    <w:p>
      <w:pPr>
        <w:pStyle w:val="Normal"/>
        <w:rPr>
          <w:rFonts w:ascii="Arial Narrow" w:hAnsi="Arial Narrow"/>
          <w:sz w:val="32"/>
          <w:szCs w:val="32"/>
        </w:rPr>
      </w:pPr>
      <w:r>
        <w:rPr>
          <w:rFonts w:ascii="Arial Narrow" w:hAnsi="Arial Narrow"/>
          <w:sz w:val="32"/>
          <w:szCs w:val="32"/>
        </w:rPr>
      </w:r>
    </w:p>
    <w:p>
      <w:pPr>
        <w:pStyle w:val="Normal"/>
        <w:rPr/>
      </w:pPr>
      <w:r>
        <w:rPr>
          <w:rFonts w:ascii="Arial Narrow" w:hAnsi="Arial Narrow"/>
          <w:sz w:val="32"/>
          <w:szCs w:val="32"/>
        </w:rPr>
        <w:t>A partir de ahora, quienes quieran destinar una vivienda a un fin turístico deberán presentar en el Ayuntamiento una ‘Declaración responsable’ para viviendas de uso turístico al objeto de legalizar el cambio de uso</w:t>
      </w:r>
    </w:p>
    <w:p>
      <w:pPr>
        <w:pStyle w:val="Normal"/>
        <w:jc w:val="both"/>
        <w:rPr>
          <w:rFonts w:ascii="Arial Narrow" w:hAnsi="Arial Narrow"/>
          <w:sz w:val="32"/>
          <w:szCs w:val="32"/>
        </w:rPr>
      </w:pPr>
      <w:r>
        <w:rPr>
          <w:rFonts w:ascii="Arial Narrow" w:hAnsi="Arial Narrow"/>
          <w:sz w:val="32"/>
          <w:szCs w:val="32"/>
        </w:rPr>
      </w:r>
    </w:p>
    <w:p>
      <w:pPr>
        <w:pStyle w:val="Normal"/>
        <w:jc w:val="both"/>
        <w:rPr>
          <w:rFonts w:ascii="Arial Narrow" w:hAnsi="Arial Narrow"/>
          <w:sz w:val="26"/>
          <w:szCs w:val="26"/>
        </w:rPr>
      </w:pPr>
      <w:r>
        <w:rPr>
          <w:rFonts w:ascii="Arial Narrow" w:hAnsi="Arial Narrow"/>
          <w:b/>
          <w:bCs/>
          <w:sz w:val="26"/>
          <w:szCs w:val="26"/>
        </w:rPr>
        <w:t>28 de noviembre de 2025.</w:t>
      </w:r>
      <w:r>
        <w:rPr>
          <w:rFonts w:ascii="Arial Narrow" w:hAnsi="Arial Narrow"/>
          <w:sz w:val="26"/>
          <w:szCs w:val="26"/>
        </w:rPr>
        <w:t xml:space="preserve"> El Pleno ha aprobado de manera definitiva la modificación del PGOU de Jerez que tiene por objeto la regulación del uso hospedaje y su adecuación a la normativa autonómica en materia de turismo, incorporando en el mismo a las Viviendas de Uso Turístico (VUT) que no estaba regulada en el planeamiento. Esta modificación </w:t>
      </w:r>
      <w:r>
        <w:rPr>
          <w:rFonts w:ascii="Arial Narrow" w:hAnsi="Arial Narrow"/>
          <w:sz w:val="26"/>
          <w:szCs w:val="26"/>
        </w:rPr>
        <w:t>puntual, que ha contado con los votos favorables de todos los grupos, a excepción de Vox, que se ha abstenido,</w:t>
      </w:r>
      <w:r>
        <w:rPr>
          <w:rFonts w:ascii="Arial Narrow" w:hAnsi="Arial Narrow"/>
          <w:sz w:val="26"/>
          <w:szCs w:val="26"/>
        </w:rPr>
        <w:t xml:space="preserve"> también afectará a los apartamentos turísticos clasificados en la modalidad ‘conjuntos’ en los que se plantean situaciones similares a las que provocan las VUT.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delegada de Urbanismo y Vivienda, Belén de la Cuadra, ha explicado que, como consecuencia de esta aprobación definitiva, se ha acordado también la suspensión del otorgamiento de aprobaciones, autorizaciones y licencias urbanísticas, que se hará efectiva una vez se proceda a la publicación de la presente modificación puntual del PGOU. Esta suspensión, tenía una duración de tres años, si bien, sólo ha durado cinco meses debido a que el expediente se ha tramitado con la máxima agilidad posible.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responsable municipal ha explicado que hasta ahora, en el municipio de Jerez no se había considerado que la existencia de una vivienda destinada a fines turísticos implicase un cambio del uso residencial privado propio de los inmuebles, ni tampoco que se ejerciese una actividad comercial o económica en los mismos. “Una vivienda destinada a un fin turístico era, desde el punto de vista del cumplimiento de la normativa urbanística, una vivienda, y por tanto, estaba excluida del deber de obtener licencia o de presentar declaración responsable que autorizase ese uso particular”.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Así pues, con la modificación del PGOU que ahora se aprueba, lo primero que se pretende es dejar claro en qué uso urbanístico se encuadran las viviendas destinadas a alojamiento turístico, así como fijar las condiciones de compatibilidad con el uso residencial. De este modo, “las VUT responden a las necesidades y fines propios de una actividad económica, y de ahí que se proponga, como gran novedad, su regulación dentro del uso terciario, y pormenorizadamente, un uso de hospedaje”, en palabras de Belén de la Cuadra.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Asimismo, el siguiente paso de la modificación del PGOU ha sido establecer cuáles son los requisitos técnicos y condiciones de orden urbanístico que deben cumplir los inmuebles que, diseñados originalmente para viviendas habituales, comparten espacio con viviendas destinadas a un uso turístico. De esta forma, y de acuerdo con la nueva normativa urbanística, las VUT deberán cumplir, entre otros, los siguientes requisitos:</w:t>
      </w:r>
    </w:p>
    <w:p>
      <w:pPr>
        <w:pStyle w:val="Normal"/>
        <w:jc w:val="both"/>
        <w:rPr>
          <w:rFonts w:ascii="Arial Narrow" w:hAnsi="Arial Narrow"/>
          <w:sz w:val="26"/>
          <w:szCs w:val="26"/>
        </w:rPr>
      </w:pPr>
      <w:r>
        <w:rPr>
          <w:rFonts w:ascii="Arial Narrow" w:hAnsi="Arial Narrow"/>
          <w:sz w:val="26"/>
          <w:szCs w:val="26"/>
        </w:rPr>
      </w:r>
    </w:p>
    <w:p>
      <w:pPr>
        <w:pStyle w:val="ListParagraph"/>
        <w:numPr>
          <w:ilvl w:val="0"/>
          <w:numId w:val="1"/>
        </w:numPr>
        <w:jc w:val="both"/>
        <w:rPr>
          <w:rFonts w:ascii="Arial Narrow" w:hAnsi="Arial Narrow"/>
          <w:sz w:val="26"/>
          <w:szCs w:val="26"/>
        </w:rPr>
      </w:pPr>
      <w:r>
        <w:rPr>
          <w:rFonts w:ascii="Arial Narrow" w:hAnsi="Arial Narrow"/>
          <w:sz w:val="26"/>
          <w:szCs w:val="26"/>
        </w:rPr>
        <w:t>Al tratarse de viviendas que alteran su uso,  deberán tener la consideración de vivienda conforme a lo dispuesto en las normas del PGOU y, en consecuencia, la superficie mínima exigida para el destino a VUT es superior a la prevista en la normativa autonómica.</w:t>
      </w:r>
    </w:p>
    <w:p>
      <w:pPr>
        <w:pStyle w:val="Normal"/>
        <w:jc w:val="both"/>
        <w:rPr>
          <w:rFonts w:ascii="Arial Narrow" w:hAnsi="Arial Narrow"/>
          <w:sz w:val="26"/>
          <w:szCs w:val="26"/>
        </w:rPr>
      </w:pPr>
      <w:r>
        <w:rPr>
          <w:rFonts w:ascii="Arial Narrow" w:hAnsi="Arial Narrow"/>
          <w:sz w:val="26"/>
          <w:szCs w:val="26"/>
        </w:rPr>
      </w:r>
    </w:p>
    <w:p>
      <w:pPr>
        <w:pStyle w:val="ListParagraph"/>
        <w:numPr>
          <w:ilvl w:val="0"/>
          <w:numId w:val="1"/>
        </w:numPr>
        <w:jc w:val="both"/>
        <w:rPr>
          <w:rFonts w:ascii="Arial Narrow" w:hAnsi="Arial Narrow"/>
          <w:sz w:val="26"/>
          <w:szCs w:val="26"/>
        </w:rPr>
      </w:pPr>
      <w:r>
        <w:rPr>
          <w:rFonts w:ascii="Arial Narrow" w:hAnsi="Arial Narrow"/>
          <w:sz w:val="26"/>
          <w:szCs w:val="26"/>
        </w:rPr>
        <w:t xml:space="preserve">Se aclara, además, que al ser necesariamente viviendas, solo podrán admitirse en edificios que permitan un uso residencial. </w:t>
      </w:r>
    </w:p>
    <w:p>
      <w:pPr>
        <w:pStyle w:val="Normal"/>
        <w:jc w:val="both"/>
        <w:rPr>
          <w:rFonts w:ascii="Arial Narrow" w:hAnsi="Arial Narrow"/>
          <w:sz w:val="26"/>
          <w:szCs w:val="26"/>
        </w:rPr>
      </w:pPr>
      <w:r>
        <w:rPr>
          <w:rFonts w:ascii="Arial Narrow" w:hAnsi="Arial Narrow"/>
          <w:sz w:val="26"/>
          <w:szCs w:val="26"/>
        </w:rPr>
      </w:r>
    </w:p>
    <w:p>
      <w:pPr>
        <w:pStyle w:val="ListParagraph"/>
        <w:numPr>
          <w:ilvl w:val="0"/>
          <w:numId w:val="1"/>
        </w:numPr>
        <w:jc w:val="both"/>
        <w:rPr>
          <w:rFonts w:ascii="Arial Narrow" w:hAnsi="Arial Narrow"/>
          <w:sz w:val="26"/>
          <w:szCs w:val="26"/>
        </w:rPr>
      </w:pPr>
      <w:r>
        <w:rPr>
          <w:rFonts w:ascii="Arial Narrow" w:hAnsi="Arial Narrow"/>
          <w:sz w:val="26"/>
          <w:szCs w:val="26"/>
        </w:rPr>
        <w:t xml:space="preserve">Al ser consideradas como una actividad económica,  y teniendo en cuenta la necesidad de equilibrar la convivencia entre residentes y turistas, se propone que, en edificios plurifamiliares, este uso sólo se admita en viviendas situadas en planta baja para favorecer la convivencia de los dos usos. </w:t>
      </w:r>
    </w:p>
    <w:p>
      <w:pPr>
        <w:pStyle w:val="ListParagraph"/>
        <w:rPr>
          <w:rFonts w:ascii="Arial Narrow" w:hAnsi="Arial Narrow"/>
          <w:sz w:val="26"/>
          <w:szCs w:val="26"/>
        </w:rPr>
      </w:pPr>
      <w:r>
        <w:rPr>
          <w:rFonts w:ascii="Arial Narrow" w:hAnsi="Arial Narrow"/>
          <w:sz w:val="26"/>
          <w:szCs w:val="26"/>
        </w:rPr>
      </w:r>
    </w:p>
    <w:p>
      <w:pPr>
        <w:pStyle w:val="ListParagraph"/>
        <w:numPr>
          <w:ilvl w:val="0"/>
          <w:numId w:val="1"/>
        </w:numPr>
        <w:jc w:val="both"/>
        <w:rPr>
          <w:rFonts w:ascii="Arial Narrow" w:hAnsi="Arial Narrow"/>
          <w:sz w:val="26"/>
          <w:szCs w:val="26"/>
        </w:rPr>
      </w:pPr>
      <w:r>
        <w:rPr>
          <w:rFonts w:ascii="Arial Narrow" w:hAnsi="Arial Narrow"/>
          <w:sz w:val="26"/>
          <w:szCs w:val="26"/>
        </w:rPr>
        <w:t>En relación al cumplimiento de la normativa de accesibilidad, se exigirán las mismas condiciones que las reguladas para establecimientos destinados a uso de hospedaje.</w:t>
      </w:r>
    </w:p>
    <w:p>
      <w:pPr>
        <w:pStyle w:val="Normal"/>
        <w:jc w:val="both"/>
        <w:rPr>
          <w:rFonts w:ascii="Arial Narrow" w:hAnsi="Arial Narrow"/>
          <w:sz w:val="26"/>
          <w:szCs w:val="26"/>
        </w:rPr>
      </w:pPr>
      <w:r>
        <w:rPr>
          <w:rFonts w:ascii="Arial Narrow" w:hAnsi="Arial Narrow"/>
          <w:sz w:val="26"/>
          <w:szCs w:val="26"/>
        </w:rPr>
      </w:r>
    </w:p>
    <w:p>
      <w:pPr>
        <w:pStyle w:val="Normal"/>
        <w:jc w:val="both"/>
        <w:rPr>
          <w:b/>
          <w:bCs/>
          <w:sz w:val="28"/>
        </w:rPr>
      </w:pPr>
      <w:r>
        <w:rPr>
          <w:rFonts w:ascii="Arial Narrow" w:hAnsi="Arial Narrow"/>
          <w:b/>
          <w:bCs/>
          <w:sz w:val="28"/>
          <w:szCs w:val="26"/>
        </w:rPr>
        <w:t>Declaración responsable</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Por otro lado, Belén de la Cuadra ha explicado que para la utilización de una vivienda de uso turístico será necesaria la legalización del cambio de uso a hospedaje; para ello, deberán presentar el modelo normalizado de ‘Declaración responsable’ para viviendas de uso turístico, que podrá localizarse en la web de Urbanismo y en la sede electrónica.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Es decir, “que la autorización municipal se tramitará por el procedimiento de declaración responsable, por lo que no requiere de autorización expresa, quedando sujetas a control posterior”, tal y como ha puntualizado la responsable municipal; igualmente, ha aclarado que este procedimiento municipal es independiente del que se debe seguir para el inicio de la actividad como vivienda de uso turístico ante la Junta de Andalucía, y que requiere de su inscripción en el Registro de establecimientos y servicios turísticos.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b/>
          <w:bCs/>
          <w:sz w:val="28"/>
        </w:rPr>
      </w:pPr>
      <w:r>
        <w:rPr>
          <w:rFonts w:ascii="Arial Narrow" w:hAnsi="Arial Narrow"/>
          <w:b/>
          <w:bCs/>
          <w:sz w:val="28"/>
          <w:szCs w:val="26"/>
        </w:rPr>
        <w:t>Tramitación de la modificación puntual</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Belén de la Cuadra ha explicado que, tras aprobarse en el Pleno celebrado el pasado día 27 de junio de 2025, con carácter inicia</w:t>
      </w:r>
      <w:bookmarkStart w:id="0" w:name="_GoBack"/>
      <w:bookmarkEnd w:id="0"/>
      <w:r>
        <w:rPr>
          <w:rFonts w:ascii="Arial Narrow" w:hAnsi="Arial Narrow"/>
          <w:sz w:val="26"/>
          <w:szCs w:val="26"/>
        </w:rPr>
        <w:t>l, la presente modificación del PGOU se sometió al periodo de información pública; finalizado el mismo, se presentaron tres escritos de alegaciones que</w:t>
      </w:r>
      <w:r>
        <w:rPr>
          <w:rFonts w:ascii="Arial Narrow" w:hAnsi="Arial Narrow"/>
          <w:color w:val="000009"/>
          <w:spacing w:val="-14"/>
          <w:sz w:val="26"/>
          <w:szCs w:val="26"/>
        </w:rPr>
        <w:t xml:space="preserve">, como resultado de los informes emitidos, fueron estimados parcialmente </w:t>
      </w:r>
      <w:r>
        <w:rPr>
          <w:rFonts w:ascii="Arial Narrow" w:hAnsi="Arial Narrow"/>
          <w:sz w:val="26"/>
          <w:szCs w:val="26"/>
        </w:rPr>
        <w:t>en cuestiones relacionadas con la precisión y aclaración de algunos términos y conceptos que aparecen en el documento. Asimismo, siguiendo las consideraciones del Informe, de fecha 31 de octubre de 2025, remitido por la Delegación Territorial de Turismo en Cádiz, de la Consejería de Turismo y Andalucía Exterior, se han incorporado en el acuerdo definitivo algunas modificaciones no sustanciales referidas a los apartamentos turísticos.</w:t>
      </w:r>
    </w:p>
    <w:p>
      <w:pPr>
        <w:pStyle w:val="Normal"/>
        <w:jc w:val="both"/>
        <w:rPr>
          <w:rFonts w:ascii="Arial Narrow" w:hAnsi="Arial Narrow"/>
          <w:sz w:val="26"/>
          <w:szCs w:val="26"/>
        </w:rPr>
      </w:pPr>
      <w:r>
        <w:rPr>
          <w:rFonts w:ascii="Arial Narrow" w:hAnsi="Arial Narrow"/>
          <w:sz w:val="26"/>
          <w:szCs w:val="26"/>
        </w:rPr>
      </w:r>
    </w:p>
    <w:p>
      <w:pPr>
        <w:pStyle w:val="BodyText"/>
        <w:spacing w:lineRule="auto" w:line="240"/>
        <w:ind w:right="102"/>
        <w:jc w:val="both"/>
        <w:rPr>
          <w:rFonts w:ascii="Arial Narrow" w:hAnsi="Arial Narrow"/>
          <w:sz w:val="26"/>
          <w:szCs w:val="26"/>
        </w:rPr>
      </w:pPr>
      <w:r>
        <w:rPr>
          <w:rFonts w:ascii="Arial Narrow" w:hAnsi="Arial Narrow"/>
          <w:sz w:val="26"/>
          <w:szCs w:val="26"/>
        </w:rPr>
        <w:t xml:space="preserve">Como reflexión final, la delegada de Vivienda y Urbanismo ha subrayado que el fenómeno de las viviendas destinadas a un uso turístico ha generado situaciones no deseadas como consecuencia, en gran medida, de la falta de una regulación concreta. Definir el marco legal al que se debe ajustar esta modalidad de alojamiento resulta hoy absolutamente necesario y eso es precisamente lo que hace hoy este Gobierno aprobando la modificación del PGOU, que ha sido el resultado de un proceso muy transparente en el que las decisiones se han tomado a nivel técnico y social, contando con la  participación de los grupos políticos a través del Consejo Social de la Ciudad”. </w:t>
      </w:r>
    </w:p>
    <w:p>
      <w:pPr>
        <w:pStyle w:val="BodyText"/>
        <w:spacing w:lineRule="auto" w:line="240"/>
        <w:ind w:right="102"/>
        <w:jc w:val="both"/>
        <w:rPr>
          <w:rFonts w:ascii="Arial Narrow" w:hAnsi="Arial Narrow"/>
          <w:sz w:val="26"/>
          <w:szCs w:val="26"/>
        </w:rPr>
      </w:pPr>
      <w:r>
        <w:rPr>
          <w:rFonts w:ascii="Arial Narrow" w:hAnsi="Arial Narrow"/>
          <w:sz w:val="26"/>
          <w:szCs w:val="26"/>
        </w:rPr>
        <w:t>Por último, y en relación a los siguientes pasos, Belén de la Cuadra ha avanzado que “se redactará una Ordenanza de Zonificación al objeto de regular “la distribución de este tipo de viviendas en distintas zonas de Jerez”</w:t>
      </w:r>
    </w:p>
    <w:p>
      <w:pPr>
        <w:pStyle w:val="Western"/>
        <w:jc w:val="both"/>
        <w:rPr>
          <w:rFonts w:ascii="Arial Narrow" w:hAnsi="Arial Narrow"/>
          <w:sz w:val="26"/>
          <w:szCs w:val="26"/>
        </w:rPr>
      </w:pPr>
      <w:r>
        <w:rPr>
          <w:rFonts w:ascii="Arial Narrow" w:hAnsi="Arial Narrow"/>
          <w:sz w:val="26"/>
          <w:szCs w:val="26"/>
        </w:rPr>
      </w:r>
    </w:p>
    <w:p>
      <w:pPr>
        <w:pStyle w:val="NormalWeb"/>
        <w:jc w:val="both"/>
        <w:textAlignment w:val="baseline"/>
        <w:rPr>
          <w:rFonts w:ascii="Arial Narrow" w:hAnsi="Arial Narrow"/>
          <w:sz w:val="26"/>
          <w:szCs w:val="26"/>
        </w:rPr>
      </w:pPr>
      <w:r>
        <w:rPr>
          <w:rFonts w:ascii="Arial Narrow" w:hAnsi="Arial Narrow"/>
          <w:i/>
          <w:iCs/>
          <w:sz w:val="26"/>
          <w:szCs w:val="26"/>
        </w:rPr>
        <w:t>(Se adjunta fotografía)</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Century Gothic">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65" w:hanging="705"/>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tulo1"/>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WW8Num3z0" w:customStyle="1">
    <w:name w:val="WW8Num3z0"/>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Emphasis">
    <w:name w:val="Emphasis"/>
    <w:qFormat/>
    <w:rPr>
      <w:i/>
      <w:iCs/>
    </w:rPr>
  </w:style>
  <w:style w:type="character" w:styleId="Fuentedeprrafopredeter2" w:customStyle="1">
    <w:name w:val="Fuente de párrafo predeter.2"/>
    <w:qFormat/>
    <w:rsid w:val="00822a66"/>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uiPriority w:val="1"/>
    <w:qFormat/>
    <w:pPr>
      <w:ind w:left="708"/>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D0CECE" w:themeColor="light2" w:themeShade="e6"/>
      </w:pBdr>
      <w:spacing w:before="100" w:after="100"/>
      <w:ind w:left="397" w:right="482"/>
    </w:pPr>
    <w:rPr>
      <w:color w:themeColor="background2" w:themeShade="80" w:val="767171"/>
    </w:rPr>
  </w:style>
  <w:style w:type="paragraph" w:styleId="Textosinformato1" w:customStyle="1">
    <w:name w:val="Texto sin formato1"/>
    <w:basedOn w:val="Normal"/>
    <w:qFormat/>
    <w:pPr/>
    <w:rPr>
      <w:rFonts w:ascii="Courier New" w:hAnsi="Courier New" w:cs="Courier New"/>
      <w:sz w:val="20"/>
      <w:szCs w:val="20"/>
    </w:rPr>
  </w:style>
  <w:style w:type="paragraph" w:styleId="BodyTextIndent">
    <w:name w:val="Body Text Indent"/>
    <w:basedOn w:val="Normal"/>
    <w:pPr>
      <w:spacing w:before="0" w:after="120"/>
      <w:ind w:left="283"/>
    </w:pPr>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numbering" w:styleId="WW8Num71" w:customStyle="1">
    <w:name w:val="WW8Num71"/>
    <w:qFormat/>
  </w:style>
  <w:style w:type="numbering" w:styleId="WW8Num3" w:customStyle="1">
    <w:name w:val="WW8Num3"/>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LibreOffice/7.6.7.2$Windows_X86_64 LibreOffice_project/dd47e4b30cb7dab30588d6c79c651f218165e3c5</Application>
  <AppVersion>15.0000</AppVersion>
  <Pages>3</Pages>
  <Words>1047</Words>
  <Characters>5583</Characters>
  <CharactersWithSpaces>6617</CharactersWithSpaces>
  <Paragraphs>21</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2025-11-25T21:09:00Z</dcterms:created>
  <dc:creator>JESYTEL S.A.</dc:creator>
  <dc:description/>
  <dc:language>es-ES</dc:language>
  <cp:lastModifiedBy/>
  <cp:lastPrinted>2025-11-28T11:40:00Z</cp:lastPrinted>
  <dcterms:modified xsi:type="dcterms:W3CDTF">2025-11-28T11:55:48Z</dcterms:modified>
  <cp:revision>22</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