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Western"/>
        <w:rPr/>
      </w:pPr>
      <w:r>
        <w:rPr>
          <w:rFonts w:eastAsia="NSimSun" w:cs="Alef" w:ascii="Arial Narrow" w:hAnsi="Arial Narrow"/>
          <w:b/>
          <w:bCs/>
          <w:spacing w:val="-2"/>
          <w:sz w:val="40"/>
          <w:szCs w:val="40"/>
          <w:lang w:bidi="hi-IN"/>
        </w:rPr>
        <w:t>El Ayuntamiento adjudica dos parcelas del Parque Tecnológico Agroalimentario que se destinarán a nuevas actividades económicas</w:t>
      </w:r>
    </w:p>
    <w:p>
      <w:pPr>
        <w:pStyle w:val="Western"/>
        <w:rPr/>
      </w:pPr>
      <w:r>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b/>
          <w:bCs/>
          <w:sz w:val="26"/>
          <w:szCs w:val="26"/>
        </w:rPr>
        <w:t>3</w:t>
      </w:r>
      <w:r>
        <w:rPr>
          <w:rFonts w:cs="Calibri Light" w:ascii="Arial Narrow" w:hAnsi="Arial Narrow" w:cstheme="majorHAnsi"/>
          <w:b/>
          <w:bCs/>
          <w:sz w:val="26"/>
          <w:szCs w:val="26"/>
        </w:rPr>
        <w:t xml:space="preserve"> de diciembre de 2025</w:t>
      </w:r>
      <w:r>
        <w:rPr>
          <w:rFonts w:cs="Calibri Light" w:ascii="Arial Narrow" w:hAnsi="Arial Narrow" w:cstheme="majorHAnsi"/>
          <w:sz w:val="26"/>
          <w:szCs w:val="26"/>
        </w:rPr>
        <w:t xml:space="preserve">. </w:t>
      </w:r>
      <w:r>
        <w:rPr>
          <w:rFonts w:ascii="Arial Narrow" w:hAnsi="Arial Narrow"/>
          <w:sz w:val="26"/>
          <w:szCs w:val="26"/>
        </w:rPr>
        <w:t>El Ayuntamiento ha adjudicado dos parcelas de titularidad municipal situadas en el Parque Tecnológico Agroalimentario por un importe global de 547.966,91 euros. Ambos terrenos están destinados a uso de actividades económicas y actualmente se</w:t>
      </w:r>
      <w:r>
        <w:rPr>
          <w:rFonts w:cs="Calibri Light" w:ascii="Arial Narrow" w:hAnsi="Arial Narrow" w:cstheme="majorHAnsi"/>
          <w:color w:val="303030"/>
          <w:sz w:val="26"/>
          <w:szCs w:val="26"/>
          <w:shd w:fill="FFFFFF" w:val="clear"/>
        </w:rPr>
        <w:t xml:space="preserve"> encuentran adscritos al Patrimonio Municipal del Suelo. La finca contiene restos de una edificación antigua de dos plantas de altura y 85 metros de superficie, y fue adquirida en su día por el Ayuntamiento a través de una cesión obligatoria y gratuita.</w:t>
      </w:r>
    </w:p>
    <w:p>
      <w:pPr>
        <w:pStyle w:val="Normal"/>
        <w:jc w:val="both"/>
        <w:rPr>
          <w:rFonts w:ascii="Arial Narrow" w:hAnsi="Arial Narrow"/>
          <w:sz w:val="26"/>
          <w:szCs w:val="26"/>
        </w:rPr>
      </w:pPr>
      <w:r>
        <w:rPr>
          <w:rFonts w:ascii="Arial Narrow" w:hAnsi="Arial Narrow"/>
          <w:sz w:val="26"/>
          <w:szCs w:val="26"/>
        </w:rPr>
      </w:r>
    </w:p>
    <w:p>
      <w:pPr>
        <w:pStyle w:val="Normal"/>
        <w:shd w:val="clear" w:color="auto" w:fill="FFFFFF"/>
        <w:spacing w:before="0" w:afterAutospacing="1"/>
        <w:jc w:val="both"/>
        <w:rPr>
          <w:rFonts w:ascii="Arial Narrow" w:hAnsi="Arial Narrow"/>
          <w:sz w:val="26"/>
          <w:szCs w:val="26"/>
        </w:rPr>
      </w:pPr>
      <w:r>
        <w:rPr>
          <w:rFonts w:cs="Calibri Light" w:ascii="Arial Narrow" w:hAnsi="Arial Narrow" w:cstheme="majorHAnsi"/>
          <w:color w:val="303030"/>
          <w:sz w:val="26"/>
          <w:szCs w:val="26"/>
          <w:shd w:fill="FFFFFF" w:val="clear"/>
        </w:rPr>
        <w:t xml:space="preserve">La citada convocatoria se ha dividido en dos lotes; el lote 1 corresponde a la parcela 3.2 del Parque Tecnológico Agroalimentario y tiene una superficie de 5.344,55 metros cuadrados; en este caso, se ha adjudicado a la empresa Emergge Dynamics Systems SL por importe de 269.966,91 euros, IVA no incluido; y el lote 2, referente a la parcela 3.3, que presenta una extensión de 5.383,80 metros cuadrados, se ha adjudicado a Iter Trivium SLU, por valor de 278.000 euros. </w:t>
      </w:r>
    </w:p>
    <w:p>
      <w:pPr>
        <w:pStyle w:val="Normal"/>
        <w:shd w:val="clear" w:color="auto" w:fill="FFFFFF"/>
        <w:spacing w:before="0" w:afterAutospacing="1"/>
        <w:jc w:val="both"/>
        <w:rPr>
          <w:rFonts w:ascii="Arial Narrow" w:hAnsi="Arial Narrow"/>
          <w:sz w:val="26"/>
          <w:szCs w:val="26"/>
        </w:rPr>
      </w:pPr>
      <w:r>
        <w:rPr>
          <w:rFonts w:cs="Calibri Light" w:ascii="Arial Narrow" w:hAnsi="Arial Narrow" w:cstheme="majorHAnsi"/>
          <w:color w:val="303030"/>
          <w:sz w:val="26"/>
          <w:szCs w:val="26"/>
          <w:shd w:fill="FFFFFF" w:val="clear"/>
        </w:rPr>
        <w:t xml:space="preserve">En relación a estos terrenos, cabe recordar que ambos salieron a licitación pública en marzo de 2022, declarándose desierta su convocatoria en septiembre de ese mismo año al no presentarse oferta alguna. El pasado mes de julio, el Ayuntamiento inició una nueva licitación al objeto de poner en carga estos suelos para de esta forma contribuir a dinamizar la actividad en este espacio empresarial de Jerez, y facilitar </w:t>
      </w:r>
      <w:r>
        <w:rPr>
          <w:rFonts w:cs="Arial" w:ascii="Arial Narrow" w:hAnsi="Arial Narrow"/>
          <w:bCs/>
          <w:color w:val="303030"/>
          <w:sz w:val="26"/>
          <w:szCs w:val="26"/>
          <w:shd w:fill="FFFFFF" w:val="clear"/>
        </w:rPr>
        <w:t xml:space="preserve">la llegada de nuevas inversiones, generando oportunidades para las empresas que busquen suelos donde instalar o ampliar sus negocios o procesos de producción. </w:t>
      </w:r>
    </w:p>
    <w:p>
      <w:pPr>
        <w:pStyle w:val="Normal"/>
        <w:jc w:val="both"/>
        <w:rPr>
          <w:rFonts w:ascii="Arial Narrow" w:hAnsi="Arial Narrow" w:cs="Calibri Light" w:cstheme="majorHAnsi"/>
          <w:b/>
          <w:bCs/>
          <w:color w:val="303030"/>
          <w:sz w:val="26"/>
          <w:szCs w:val="26"/>
          <w:shd w:fill="FFFFFF" w:val="clear"/>
        </w:rPr>
      </w:pPr>
      <w:r>
        <w:rPr>
          <w:rFonts w:cs="Calibri Light" w:ascii="Arial Narrow" w:hAnsi="Arial Narrow" w:cstheme="majorHAnsi"/>
          <w:b/>
          <w:bCs/>
          <w:color w:val="303030"/>
          <w:sz w:val="26"/>
          <w:szCs w:val="26"/>
          <w:shd w:fill="FFFFFF" w:val="clear"/>
        </w:rPr>
        <w:t>Adjudicación de un inmueble sin uso de El Agrimensor</w:t>
      </w:r>
    </w:p>
    <w:p>
      <w:pPr>
        <w:pStyle w:val="Normal"/>
        <w:jc w:val="both"/>
        <w:rPr>
          <w:rFonts w:ascii="Arial Narrow" w:hAnsi="Arial Narrow" w:cs="Calibri Light" w:cstheme="majorHAnsi"/>
          <w:color w:val="303030"/>
          <w:sz w:val="26"/>
          <w:szCs w:val="26"/>
          <w:shd w:fill="FFFFFF" w:val="clear"/>
        </w:rPr>
      </w:pPr>
      <w:r>
        <w:rPr>
          <w:rFonts w:cs="Calibri Light" w:cstheme="majorHAnsi" w:ascii="Arial Narrow" w:hAnsi="Arial Narrow"/>
          <w:color w:val="303030"/>
          <w:sz w:val="26"/>
          <w:szCs w:val="26"/>
          <w:shd w:fill="FFFFFF" w:val="clear"/>
        </w:rPr>
      </w:r>
    </w:p>
    <w:p>
      <w:pPr>
        <w:pStyle w:val="Normal"/>
        <w:jc w:val="both"/>
        <w:rPr>
          <w:rFonts w:ascii="Arial Narrow" w:hAnsi="Arial Narrow" w:cs="Calibri Light" w:cstheme="majorHAnsi"/>
          <w:color w:val="303030"/>
          <w:sz w:val="26"/>
          <w:szCs w:val="26"/>
          <w:shd w:fill="FFFFFF" w:val="clear"/>
        </w:rPr>
      </w:pPr>
      <w:r>
        <w:rPr>
          <w:rFonts w:cs="Calibri Light" w:ascii="Arial Narrow" w:hAnsi="Arial Narrow" w:cstheme="majorHAnsi"/>
          <w:color w:val="303030"/>
          <w:sz w:val="26"/>
          <w:szCs w:val="26"/>
          <w:shd w:fill="FFFFFF" w:val="clear"/>
        </w:rPr>
        <w:t xml:space="preserve">También en materia urbanística y de patrimonio, la Junta de Gobierno Local ha adjudicado la finca de titularidad municipal de la calle Tirso de Molina 16 (barriada de El Agrimensor). Se trata de una finca edificable que se encuentra en estado de completo abandono, por lo que con esta venta se consigue eliminar un punto negro de la ciudad, convertido en un foco de inseguridad e insalubridad, y que viene registrando continuas ocupaciones y actos vandálicos que han motivado numerosas quejas por parte del vecindario. </w:t>
      </w:r>
    </w:p>
    <w:p>
      <w:pPr>
        <w:pStyle w:val="Normal"/>
        <w:jc w:val="both"/>
        <w:rPr>
          <w:rFonts w:ascii="Arial Narrow" w:hAnsi="Arial Narrow" w:cs="Calibri Light" w:cstheme="majorHAnsi"/>
          <w:color w:val="303030"/>
          <w:sz w:val="26"/>
          <w:szCs w:val="26"/>
          <w:shd w:fill="FFFFFF" w:val="clear"/>
        </w:rPr>
      </w:pPr>
      <w:r>
        <w:rPr>
          <w:rFonts w:cs="Calibri Light" w:cstheme="majorHAnsi" w:ascii="Arial Narrow" w:hAnsi="Arial Narrow"/>
          <w:color w:val="303030"/>
          <w:sz w:val="26"/>
          <w:szCs w:val="26"/>
          <w:shd w:fill="FFFFFF" w:val="clear"/>
        </w:rPr>
      </w:r>
    </w:p>
    <w:p>
      <w:pPr>
        <w:pStyle w:val="Normal"/>
        <w:jc w:val="both"/>
        <w:rPr>
          <w:rFonts w:ascii="Arial Narrow" w:hAnsi="Arial Narrow" w:cs="Calibri Light" w:cstheme="majorHAnsi"/>
          <w:color w:val="303030"/>
          <w:sz w:val="26"/>
          <w:szCs w:val="26"/>
          <w:shd w:fill="FFFFFF" w:val="clear"/>
        </w:rPr>
      </w:pPr>
      <w:r>
        <w:rPr>
          <w:rFonts w:cs="Calibri Light" w:ascii="Arial Narrow" w:hAnsi="Arial Narrow" w:cstheme="majorHAnsi"/>
          <w:color w:val="303030"/>
          <w:sz w:val="26"/>
          <w:szCs w:val="26"/>
          <w:shd w:fill="FFFFFF" w:val="clear"/>
        </w:rPr>
        <w:t xml:space="preserve">Con esta enajenación, no sólo se consigue erradicar una situación conflictiva en El Agrimensor, sino que también se contribuye a la recuperación y regeneración del espacio público para seguir avanzando en el desarrollo urbanístico de los barrios y barriadas de Jerez. </w:t>
      </w:r>
    </w:p>
    <w:p>
      <w:pPr>
        <w:pStyle w:val="Normal"/>
        <w:jc w:val="both"/>
        <w:rPr>
          <w:rFonts w:ascii="Arial Narrow" w:hAnsi="Arial Narrow" w:cs="Calibri Light" w:cstheme="majorHAnsi"/>
          <w:color w:val="303030"/>
          <w:sz w:val="26"/>
          <w:szCs w:val="26"/>
          <w:shd w:fill="FFFFFF" w:val="clear"/>
        </w:rPr>
      </w:pPr>
      <w:r>
        <w:rPr>
          <w:rFonts w:cs="Calibri Light" w:cstheme="majorHAnsi" w:ascii="Arial Narrow" w:hAnsi="Arial Narrow"/>
          <w:color w:val="303030"/>
          <w:sz w:val="26"/>
          <w:szCs w:val="26"/>
          <w:shd w:fill="FFFFFF" w:val="clear"/>
        </w:rPr>
      </w:r>
    </w:p>
    <w:p>
      <w:pPr>
        <w:pStyle w:val="Normal"/>
        <w:jc w:val="both"/>
        <w:rPr>
          <w:rFonts w:ascii="Arial Narrow" w:hAnsi="Arial Narrow"/>
          <w:b/>
          <w:bCs/>
          <w:sz w:val="26"/>
          <w:szCs w:val="26"/>
        </w:rPr>
      </w:pPr>
      <w:r>
        <w:rPr>
          <w:rFonts w:cs="Calibri Light" w:ascii="Arial Narrow" w:hAnsi="Arial Narrow" w:cstheme="majorHAnsi"/>
          <w:b/>
          <w:bCs/>
          <w:color w:val="303030"/>
          <w:sz w:val="26"/>
          <w:szCs w:val="26"/>
          <w:shd w:fill="FFFFFF" w:val="clear"/>
        </w:rPr>
        <w:t>Cesión de una parcela a la Hermandad Bondad y Misericordia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color w:val="303030"/>
          <w:sz w:val="26"/>
          <w:szCs w:val="26"/>
          <w:shd w:fill="FFFFFF" w:val="clear"/>
        </w:rPr>
        <w:t xml:space="preserve">Por último, cabe destacar que el Ayuntamiento ha autorizado la cesión de uso, a favor de la Hermandad Bondad y Misericordia, de una porción de una parcela de titularidad municipal ubicada en el Parque Salud Pérez Leyton. El terreno en cuestión contempla una superficie de 402 metros cuadrados y tiene su acceso por la calle Falsete. </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cs="Calibri Light" w:ascii="Arial Narrow" w:hAnsi="Arial Narrow" w:cstheme="majorHAnsi"/>
          <w:color w:val="303030"/>
          <w:sz w:val="26"/>
          <w:szCs w:val="26"/>
          <w:shd w:fill="FFFFFF" w:val="clear"/>
        </w:rPr>
        <w:t xml:space="preserve">Esta cesión se produce como consecuencia del contrato de concesión administrativa suscrito el pasado mes de septiembre con la </w:t>
      </w:r>
      <w:r>
        <w:rPr>
          <w:rFonts w:ascii="Arial Narrow" w:hAnsi="Arial Narrow"/>
          <w:sz w:val="26"/>
          <w:szCs w:val="26"/>
        </w:rPr>
        <w:t xml:space="preserve">Diócesis de Asidonia-Jerez, a la que le fue adjudicada la citada parcela por acuerdo, igualmente, de Junta de Gobierno Local. Un mes después, la Hermandad Bondad y Misericordia solicitó a la Diócesis poder disponer de este terreno para sus fines propios. </w:t>
      </w:r>
    </w:p>
    <w:p>
      <w:pPr>
        <w:pStyle w:val="Normal"/>
        <w:ind w:left="1440"/>
        <w:jc w:val="both"/>
        <w:rPr>
          <w:shd w:fill="FFFF00" w:val="clear"/>
        </w:rPr>
      </w:pPr>
      <w:r>
        <w:rPr>
          <w:shd w:fill="FFFF00" w:val="clea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entury Gothic">
    <w:charset w:val="00"/>
    <w:family w:val="roman"/>
    <w:pitch w:val="variable"/>
  </w:font>
  <w:font w:name="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2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themeColor="light2" w:themeShade="e6"/>
      </w:pBdr>
      <w:spacing w:before="100" w:after="100"/>
      <w:ind w:left="397" w:right="482"/>
    </w:pPr>
    <w:rPr>
      <w:color w:themeColor="background2" w:themeShade="80" w:val="767171"/>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Normal1" w:customStyle="1">
    <w:name w:val="Normal1"/>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LibreOffice/7.6.7.2$Windows_X86_64 LibreOffice_project/dd47e4b30cb7dab30588d6c79c651f218165e3c5</Application>
  <AppVersion>15.0000</AppVersion>
  <Pages>2</Pages>
  <Words>528</Words>
  <Characters>2776</Characters>
  <CharactersWithSpaces>3300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2025-12-02T10:17:00Z</dcterms:created>
  <dc:creator>framirez</dc:creator>
  <dc:description/>
  <dc:language>es-ES</dc:language>
  <cp:lastModifiedBy/>
  <cp:lastPrinted>2025-09-10T12:19:00Z</cp:lastPrinted>
  <dcterms:modified xsi:type="dcterms:W3CDTF">2025-12-03T08:59:55Z</dcterms:modified>
  <cp:revision>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