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93513" w:rsidRDefault="00A1654F">
      <w:pPr>
        <w:pStyle w:val="NormalWeb"/>
        <w:textAlignment w:val="baseline"/>
      </w:pPr>
      <w:r>
        <w:rPr>
          <w:rFonts w:ascii="Arial Narrow" w:hAnsi="Arial Narrow"/>
          <w:b/>
          <w:bCs/>
          <w:sz w:val="40"/>
          <w:szCs w:val="40"/>
        </w:rPr>
        <w:t>El Ayuntamiento reformará los mostradores de los puestos de verduras y frutas del Mercado Central de Abastos para hacerlos más accesibles</w:t>
      </w:r>
    </w:p>
    <w:p w:rsidR="00793513" w:rsidRDefault="00793513">
      <w:pPr>
        <w:pStyle w:val="NormalWeb"/>
        <w:textAlignment w:val="baseline"/>
        <w:rPr>
          <w:rFonts w:ascii="Arial Narrow" w:hAnsi="Arial Narrow"/>
          <w:b/>
          <w:bCs/>
          <w:sz w:val="40"/>
          <w:szCs w:val="40"/>
        </w:rPr>
      </w:pPr>
    </w:p>
    <w:p w:rsidR="00793513" w:rsidRDefault="00793513">
      <w:pPr>
        <w:pStyle w:val="NormalWeb"/>
        <w:jc w:val="both"/>
        <w:textAlignment w:val="baseline"/>
      </w:pPr>
    </w:p>
    <w:p w:rsidR="00793513" w:rsidRDefault="00A1654F">
      <w:pPr>
        <w:pStyle w:val="NormalWeb"/>
        <w:jc w:val="both"/>
        <w:textAlignment w:val="baseline"/>
        <w:rPr>
          <w:rFonts w:ascii="Arial Narrow" w:hAnsi="Arial Narrow"/>
          <w:sz w:val="26"/>
          <w:szCs w:val="26"/>
        </w:rPr>
      </w:pPr>
      <w:r>
        <w:rPr>
          <w:rFonts w:ascii="Arial Narrow" w:hAnsi="Arial Narrow"/>
          <w:b/>
          <w:bCs/>
          <w:sz w:val="26"/>
          <w:szCs w:val="26"/>
        </w:rPr>
        <w:t>10 de diciembre de 2025</w:t>
      </w:r>
      <w:r>
        <w:rPr>
          <w:rFonts w:ascii="Arial Narrow" w:hAnsi="Arial Narrow"/>
          <w:sz w:val="26"/>
          <w:szCs w:val="26"/>
        </w:rPr>
        <w:t xml:space="preserve">. El Ayuntamiento va a acometer nuevas reformas en el Mercado Central de Abastos que van a consistir, en esta ocasión, en trabajos de adaptación y mejora de la accesibilidad de los puestos de frutas y verduras. Esta intervención, tal y como ha explicado la delegada de Comercio y Consumo, </w:t>
      </w:r>
      <w:proofErr w:type="spellStart"/>
      <w:r>
        <w:rPr>
          <w:rFonts w:ascii="Arial Narrow" w:hAnsi="Arial Narrow"/>
          <w:sz w:val="26"/>
          <w:szCs w:val="26"/>
        </w:rPr>
        <w:t>Nela</w:t>
      </w:r>
      <w:proofErr w:type="spellEnd"/>
      <w:r>
        <w:rPr>
          <w:rFonts w:ascii="Arial Narrow" w:hAnsi="Arial Narrow"/>
          <w:sz w:val="26"/>
          <w:szCs w:val="26"/>
        </w:rPr>
        <w:t xml:space="preserve"> García, se enmarca dentro de la prioridad del Gobierno municipal “de seguir renovando y actualizando unas instalaciones que constituyen un pilar fundamental de la economía local y para el desarrollo del comercio del centro”. </w:t>
      </w:r>
    </w:p>
    <w:p w:rsidR="00793513" w:rsidRDefault="00793513">
      <w:pPr>
        <w:pStyle w:val="NormalWeb"/>
        <w:jc w:val="both"/>
        <w:textAlignment w:val="baseline"/>
        <w:rPr>
          <w:rFonts w:ascii="Arial Narrow" w:hAnsi="Arial Narrow"/>
          <w:sz w:val="26"/>
          <w:szCs w:val="26"/>
        </w:rPr>
      </w:pPr>
    </w:p>
    <w:p w:rsidR="00793513" w:rsidRDefault="00A1654F">
      <w:pPr>
        <w:pStyle w:val="NormalWeb"/>
        <w:jc w:val="both"/>
        <w:textAlignment w:val="baseline"/>
        <w:rPr>
          <w:rFonts w:ascii="Arial Narrow" w:hAnsi="Arial Narrow"/>
          <w:sz w:val="26"/>
          <w:szCs w:val="26"/>
        </w:rPr>
      </w:pPr>
      <w:r>
        <w:rPr>
          <w:rFonts w:ascii="Arial Narrow" w:hAnsi="Arial Narrow"/>
          <w:sz w:val="26"/>
          <w:szCs w:val="26"/>
        </w:rPr>
        <w:t xml:space="preserve">La responsable municipal ha informado de que esta actuación se pondrá en marcha en breves fechas una vez que ha sido adjudicada en Junta de Gobierno Local, por importe de 12.000 euros. En concreto, las obras consistirán en la modificación de la zona de entrada de los mostradores de los diferentes puestos para posibilitar que sus adjudicatarios puedan acceder a su interior con mayor facilidad y comodidad. </w:t>
      </w:r>
    </w:p>
    <w:p w:rsidR="00793513" w:rsidRDefault="00793513">
      <w:pPr>
        <w:pStyle w:val="NormalWeb"/>
        <w:jc w:val="both"/>
        <w:textAlignment w:val="baseline"/>
        <w:rPr>
          <w:rFonts w:ascii="Arial Narrow" w:hAnsi="Arial Narrow"/>
          <w:sz w:val="26"/>
          <w:szCs w:val="26"/>
        </w:rPr>
      </w:pPr>
    </w:p>
    <w:p w:rsidR="00793513" w:rsidRDefault="00A1654F">
      <w:pPr>
        <w:pStyle w:val="NormalWeb"/>
        <w:jc w:val="both"/>
        <w:textAlignment w:val="baseline"/>
        <w:rPr>
          <w:rFonts w:ascii="Arial Narrow" w:hAnsi="Arial Narrow"/>
          <w:sz w:val="26"/>
          <w:szCs w:val="26"/>
        </w:rPr>
      </w:pPr>
      <w:r>
        <w:rPr>
          <w:rFonts w:ascii="Arial Narrow" w:hAnsi="Arial Narrow"/>
          <w:sz w:val="26"/>
          <w:szCs w:val="26"/>
        </w:rPr>
        <w:t xml:space="preserve">Tal y como ha señalado </w:t>
      </w:r>
      <w:proofErr w:type="spellStart"/>
      <w:r>
        <w:rPr>
          <w:rFonts w:ascii="Arial Narrow" w:hAnsi="Arial Narrow"/>
          <w:sz w:val="26"/>
          <w:szCs w:val="26"/>
        </w:rPr>
        <w:t>Nela</w:t>
      </w:r>
      <w:proofErr w:type="spellEnd"/>
      <w:r>
        <w:rPr>
          <w:rFonts w:ascii="Arial Narrow" w:hAnsi="Arial Narrow"/>
          <w:sz w:val="26"/>
          <w:szCs w:val="26"/>
        </w:rPr>
        <w:t xml:space="preserve"> García, con estos trabajos “estamos dando respuesta a las demandas y necesidades de los comerciantes del Mercado Central de Abastos, que venían demandando la adaptación de sus mostradores para que puedan entrar y salir de sus puestos de manera más fácil y accesible, sin tener que inclinarse o agacharse”. </w:t>
      </w:r>
    </w:p>
    <w:p w:rsidR="00793513" w:rsidRDefault="00793513">
      <w:pPr>
        <w:pStyle w:val="NormalWeb"/>
        <w:jc w:val="both"/>
        <w:textAlignment w:val="baseline"/>
        <w:rPr>
          <w:rFonts w:ascii="Arial Narrow" w:hAnsi="Arial Narrow"/>
          <w:sz w:val="26"/>
          <w:szCs w:val="26"/>
        </w:rPr>
      </w:pPr>
    </w:p>
    <w:p w:rsidR="00793513" w:rsidRDefault="00A1654F">
      <w:pPr>
        <w:pStyle w:val="NormalWeb"/>
        <w:jc w:val="both"/>
        <w:textAlignment w:val="baseline"/>
        <w:rPr>
          <w:rFonts w:ascii="Arial Narrow" w:hAnsi="Arial Narrow"/>
          <w:sz w:val="26"/>
          <w:szCs w:val="26"/>
        </w:rPr>
      </w:pPr>
      <w:r>
        <w:rPr>
          <w:rFonts w:ascii="Arial Narrow" w:hAnsi="Arial Narrow"/>
          <w:sz w:val="26"/>
          <w:szCs w:val="26"/>
        </w:rPr>
        <w:t xml:space="preserve">De esta forma, y en palabras de la delegada municipal, “seguimos avanzando en la modernización de nuestro Mercado Central, no sólo para que se convierta en un espacio comercial de referencia y que atraiga a un mayor número de clientes, sino también para que los comerciantes puedan realizar su labor diaria en mejores condiciones”. </w:t>
      </w:r>
    </w:p>
    <w:p w:rsidR="00793513" w:rsidRDefault="00793513">
      <w:pPr>
        <w:pStyle w:val="NormalWeb"/>
        <w:jc w:val="both"/>
        <w:textAlignment w:val="baseline"/>
        <w:rPr>
          <w:rFonts w:ascii="Arial Narrow" w:hAnsi="Arial Narrow"/>
          <w:sz w:val="26"/>
          <w:szCs w:val="26"/>
        </w:rPr>
      </w:pPr>
    </w:p>
    <w:p w:rsidR="00793513" w:rsidRDefault="00A1654F">
      <w:pPr>
        <w:pStyle w:val="NormalWeb"/>
        <w:jc w:val="both"/>
        <w:textAlignment w:val="baseline"/>
        <w:rPr>
          <w:rFonts w:ascii="Arial Narrow" w:hAnsi="Arial Narrow"/>
          <w:sz w:val="26"/>
          <w:szCs w:val="26"/>
        </w:rPr>
      </w:pPr>
      <w:r>
        <w:rPr>
          <w:rFonts w:ascii="Arial Narrow" w:hAnsi="Arial Narrow"/>
          <w:b/>
          <w:bCs/>
          <w:sz w:val="26"/>
          <w:szCs w:val="26"/>
        </w:rPr>
        <w:t>Otros asuntos</w:t>
      </w:r>
    </w:p>
    <w:p w:rsidR="00793513" w:rsidRDefault="00793513">
      <w:pPr>
        <w:pStyle w:val="NormalWeb"/>
        <w:jc w:val="both"/>
        <w:textAlignment w:val="baseline"/>
      </w:pPr>
    </w:p>
    <w:p w:rsidR="00793513" w:rsidRDefault="00A1654F">
      <w:pPr>
        <w:pStyle w:val="NormalWeb"/>
        <w:jc w:val="both"/>
        <w:textAlignment w:val="baseline"/>
        <w:rPr>
          <w:rFonts w:ascii="Arial Narrow" w:hAnsi="Arial Narrow"/>
          <w:sz w:val="26"/>
          <w:szCs w:val="26"/>
        </w:rPr>
      </w:pPr>
      <w:r>
        <w:rPr>
          <w:rFonts w:ascii="Arial Narrow" w:hAnsi="Arial Narrow"/>
          <w:sz w:val="26"/>
          <w:szCs w:val="26"/>
        </w:rPr>
        <w:t xml:space="preserve">En otro orden de cosas, y entre los asuntos destacados de la Junta de Gobierno Local, se ha aprobado también la concesión de la licencia urbanística para la reforma integral de dos edificios hoteleros de tres estrellas situados en la calle Higueras. La propuesta, presentada por un mismo promotor, contempla la reforma interior integral de ambos establecimientos para adaptarlos a la normativa vigente y mejorar la calidad de las instalaciones y los acabados. </w:t>
      </w:r>
    </w:p>
    <w:p w:rsidR="002D1F6C" w:rsidRDefault="002D1F6C">
      <w:pPr>
        <w:pStyle w:val="NormalWeb"/>
        <w:jc w:val="both"/>
        <w:textAlignment w:val="baseline"/>
        <w:rPr>
          <w:rFonts w:ascii="Arial Narrow" w:hAnsi="Arial Narrow"/>
          <w:sz w:val="26"/>
          <w:szCs w:val="26"/>
        </w:rPr>
      </w:pPr>
      <w:bookmarkStart w:id="0" w:name="_GoBack"/>
      <w:bookmarkEnd w:id="0"/>
    </w:p>
    <w:p w:rsidR="00793513" w:rsidRDefault="00A1654F">
      <w:pPr>
        <w:pStyle w:val="NormalWeb"/>
        <w:jc w:val="both"/>
        <w:textAlignment w:val="baseline"/>
        <w:rPr>
          <w:rFonts w:ascii="Arial Narrow" w:hAnsi="Arial Narrow"/>
          <w:sz w:val="26"/>
          <w:szCs w:val="26"/>
        </w:rPr>
      </w:pPr>
      <w:r>
        <w:rPr>
          <w:rFonts w:ascii="Arial Narrow" w:hAnsi="Arial Narrow"/>
          <w:sz w:val="26"/>
          <w:szCs w:val="26"/>
        </w:rPr>
        <w:lastRenderedPageBreak/>
        <w:t xml:space="preserve">Asimismo, se ha aprobado la adjudicación, a favor del Instituto </w:t>
      </w:r>
      <w:r>
        <w:rPr>
          <w:rFonts w:ascii="Arial Narrow" w:hAnsi="Arial Narrow" w:cstheme="minorHAnsi"/>
          <w:bCs/>
          <w:sz w:val="26"/>
          <w:szCs w:val="26"/>
        </w:rPr>
        <w:t xml:space="preserve">de las Hijas de María Auxiliadora, de la concesión administrativa de ocupación de los terrenos destinados a la instalación de la escultura de la Virgen María Auxiliadora, que irá situada en la Glorieta que lleva su nombre, ubicada en la intersección con las avenidas María Auxiliadora,  Federico García Lorca e Ingeniero Ángel Mayo. </w:t>
      </w:r>
      <w:r>
        <w:rPr>
          <w:rFonts w:ascii="Arial Narrow" w:hAnsi="Arial Narrow"/>
          <w:sz w:val="26"/>
          <w:szCs w:val="26"/>
        </w:rPr>
        <w:t xml:space="preserve">Cabe recordar que este centro educativo celebró en 2022 el 125 aniversario de la presencia salesiana en la ciudad, y que solicitó al Ayuntamiento autorización para la instalación de esta escultura como parte de los actos destinados a conmemorar </w:t>
      </w:r>
      <w:proofErr w:type="gramStart"/>
      <w:r>
        <w:rPr>
          <w:rFonts w:ascii="Arial Narrow" w:hAnsi="Arial Narrow"/>
          <w:sz w:val="26"/>
          <w:szCs w:val="26"/>
        </w:rPr>
        <w:t>esta</w:t>
      </w:r>
      <w:proofErr w:type="gramEnd"/>
      <w:r>
        <w:rPr>
          <w:rFonts w:ascii="Arial Narrow" w:hAnsi="Arial Narrow"/>
          <w:sz w:val="26"/>
          <w:szCs w:val="26"/>
        </w:rPr>
        <w:t xml:space="preserve"> efemérides. </w:t>
      </w:r>
    </w:p>
    <w:p w:rsidR="00793513" w:rsidRDefault="00793513">
      <w:pPr>
        <w:jc w:val="both"/>
        <w:rPr>
          <w:rFonts w:ascii="Arial Narrow" w:hAnsi="Arial Narrow"/>
          <w:sz w:val="26"/>
          <w:szCs w:val="26"/>
        </w:rPr>
      </w:pPr>
    </w:p>
    <w:p w:rsidR="00793513" w:rsidRDefault="00793513">
      <w:pPr>
        <w:jc w:val="both"/>
        <w:rPr>
          <w:rFonts w:ascii="Arial Narrow" w:hAnsi="Arial Narrow"/>
          <w:sz w:val="26"/>
          <w:szCs w:val="26"/>
        </w:rPr>
      </w:pPr>
    </w:p>
    <w:p w:rsidR="00793513" w:rsidRDefault="00793513">
      <w:pPr>
        <w:jc w:val="both"/>
        <w:rPr>
          <w:rFonts w:ascii="Arial Narrow" w:hAnsi="Arial Narrow"/>
          <w:sz w:val="26"/>
          <w:szCs w:val="26"/>
        </w:rPr>
      </w:pPr>
    </w:p>
    <w:p w:rsidR="00793513" w:rsidRDefault="00793513">
      <w:pPr>
        <w:jc w:val="both"/>
        <w:rPr>
          <w:rFonts w:ascii="Arial Narrow" w:hAnsi="Arial Narrow"/>
          <w:sz w:val="26"/>
          <w:szCs w:val="26"/>
        </w:rPr>
      </w:pPr>
    </w:p>
    <w:p w:rsidR="00793513" w:rsidRDefault="00793513">
      <w:pPr>
        <w:suppressAutoHyphens w:val="0"/>
        <w:jc w:val="both"/>
        <w:rPr>
          <w:rFonts w:ascii="Calibri" w:hAnsi="Calibri" w:cs="Calibri"/>
          <w:sz w:val="40"/>
          <w:szCs w:val="40"/>
          <w:lang w:eastAsia="es-ES"/>
        </w:rPr>
      </w:pPr>
    </w:p>
    <w:p w:rsidR="00793513" w:rsidRDefault="00793513">
      <w:pPr>
        <w:jc w:val="both"/>
        <w:rPr>
          <w:rFonts w:ascii="Arial Narrow" w:hAnsi="Arial Narrow"/>
          <w:sz w:val="26"/>
          <w:szCs w:val="26"/>
        </w:rPr>
      </w:pPr>
    </w:p>
    <w:p w:rsidR="00793513" w:rsidRDefault="00793513">
      <w:pPr>
        <w:pStyle w:val="NormalWeb"/>
        <w:jc w:val="both"/>
        <w:textAlignment w:val="baseline"/>
        <w:rPr>
          <w:rFonts w:ascii="Alef" w:hAnsi="Alef"/>
        </w:rPr>
      </w:pPr>
    </w:p>
    <w:p w:rsidR="00793513" w:rsidRDefault="00793513">
      <w:pPr>
        <w:pStyle w:val="NormalWeb"/>
        <w:jc w:val="both"/>
        <w:textAlignment w:val="baseline"/>
        <w:rPr>
          <w:rFonts w:asciiTheme="minorHAnsi" w:hAnsiTheme="minorHAnsi" w:cstheme="minorHAnsi"/>
          <w:bCs/>
        </w:rPr>
      </w:pPr>
    </w:p>
    <w:p w:rsidR="00793513" w:rsidRDefault="00793513">
      <w:pPr>
        <w:ind w:left="1288"/>
        <w:jc w:val="both"/>
        <w:rPr>
          <w:rFonts w:cstheme="minorHAnsi"/>
          <w:bCs/>
        </w:rPr>
      </w:pPr>
    </w:p>
    <w:p w:rsidR="00793513" w:rsidRDefault="00793513">
      <w:pPr>
        <w:ind w:left="1288"/>
        <w:jc w:val="both"/>
      </w:pPr>
    </w:p>
    <w:p w:rsidR="00793513" w:rsidRDefault="00793513">
      <w:pPr>
        <w:pStyle w:val="NormalWeb"/>
        <w:jc w:val="both"/>
        <w:textAlignment w:val="baseline"/>
        <w:rPr>
          <w:rFonts w:ascii="Alef" w:hAnsi="Alef"/>
        </w:rPr>
      </w:pPr>
    </w:p>
    <w:p w:rsidR="00793513" w:rsidRDefault="00793513">
      <w:pPr>
        <w:jc w:val="both"/>
        <w:textAlignment w:val="baseline"/>
        <w:rPr>
          <w:rFonts w:ascii="Arial Narrow" w:hAnsi="Arial Narrow"/>
          <w:sz w:val="26"/>
          <w:szCs w:val="26"/>
        </w:rPr>
      </w:pPr>
    </w:p>
    <w:p w:rsidR="00793513" w:rsidRDefault="00793513">
      <w:pPr>
        <w:jc w:val="both"/>
        <w:textAlignment w:val="baseline"/>
        <w:rPr>
          <w:rFonts w:ascii="Arial Narrow" w:hAnsi="Arial Narrow"/>
          <w:sz w:val="26"/>
          <w:szCs w:val="26"/>
        </w:rPr>
      </w:pPr>
    </w:p>
    <w:sectPr w:rsidR="00793513">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7B7D" w:rsidRDefault="00A1654F">
      <w:r>
        <w:separator/>
      </w:r>
    </w:p>
  </w:endnote>
  <w:endnote w:type="continuationSeparator" w:id="0">
    <w:p w:rsidR="00EA7B7D" w:rsidRDefault="00A165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Liberation Mono">
    <w:altName w:val="Courier New"/>
    <w:panose1 w:val="02070409020205020404"/>
    <w:charset w:val="00"/>
    <w:family w:val="roman"/>
    <w:pitch w:val="variable"/>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00"/>
    <w:family w:val="swiss"/>
    <w:pitch w:val="variable"/>
    <w:sig w:usb0="00000287" w:usb1="00000800" w:usb2="00000000" w:usb3="00000000" w:csb0="0000009F" w:csb1="00000000"/>
  </w:font>
  <w:font w:name="Alef">
    <w:altName w:val="Times New Roman"/>
    <w:panose1 w:val="00000500000000000000"/>
    <w:charset w:val="00"/>
    <w:family w:val="auto"/>
    <w:pitch w:val="variable"/>
    <w:sig w:usb0="00000807" w:usb1="40000000" w:usb2="00000000" w:usb3="00000000" w:csb0="000000B3"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7B7D" w:rsidRDefault="00A1654F">
      <w:r>
        <w:separator/>
      </w:r>
    </w:p>
  </w:footnote>
  <w:footnote w:type="continuationSeparator" w:id="0">
    <w:p w:rsidR="00EA7B7D" w:rsidRDefault="00A1654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93513" w:rsidRDefault="00A1654F">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793513" w:rsidRDefault="00793513">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793513"/>
    <w:rsid w:val="002D1F6C"/>
    <w:rsid w:val="00793513"/>
    <w:rsid w:val="00A1654F"/>
    <w:rsid w:val="00EA7B7D"/>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6C29314A-2870-4DF5-90CF-1142B6362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Ttul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styleId="nfasis">
    <w:name w:val="Emphasis"/>
    <w:qFormat/>
    <w:rPr>
      <w:i/>
      <w:iCs/>
    </w:rPr>
  </w:style>
  <w:style w:type="character" w:customStyle="1" w:styleId="Bolos">
    <w:name w:val="Bolos"/>
    <w:qFormat/>
    <w:rPr>
      <w:rFonts w:ascii="OpenSymbol" w:eastAsia="OpenSymbol" w:hAnsi="OpenSymbol" w:cs="OpenSymbol"/>
    </w:rPr>
  </w:style>
  <w:style w:type="character" w:styleId="Hipervnculovisitado">
    <w:name w:val="FollowedHyperlink"/>
    <w:rPr>
      <w:color w:val="800080"/>
      <w:u w:val="single"/>
    </w:rPr>
  </w:style>
  <w:style w:type="character" w:customStyle="1" w:styleId="Fuentedeprrafopredeter2">
    <w:name w:val="Fuente de párrafo predeter.2"/>
    <w:qFormat/>
  </w:style>
  <w:style w:type="character" w:customStyle="1" w:styleId="TextodegloboCar">
    <w:name w:val="Texto de globo Car"/>
    <w:basedOn w:val="Fuentedeprrafopredeter"/>
    <w:qFormat/>
    <w:rPr>
      <w:rFonts w:ascii="Segoe UI" w:hAnsi="Segoe UI" w:cs="Segoe UI"/>
      <w:sz w:val="18"/>
      <w:szCs w:val="18"/>
    </w:rPr>
  </w:style>
  <w:style w:type="character" w:customStyle="1" w:styleId="nfasis1">
    <w:name w:val="Énfasis1"/>
    <w:qFormat/>
    <w:rPr>
      <w:i/>
      <w:iCs/>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Textopreformateado">
    <w:name w:val="Texto preformateado"/>
    <w:basedOn w:val="Normal"/>
    <w:qFormat/>
    <w:rPr>
      <w:rFonts w:ascii="Liberation Mono" w:hAnsi="Liberation Mono" w:cs="Liberation Mono"/>
      <w:sz w:val="20"/>
    </w:rPr>
  </w:style>
  <w:style w:type="paragraph" w:customStyle="1" w:styleId="Standard">
    <w:name w:val="Standard"/>
    <w:qFormat/>
    <w:rPr>
      <w:rFonts w:ascii="Times New Roman" w:eastAsia="SimSun" w:hAnsi="Times New Roman" w:cs="Times New Roman"/>
      <w:color w:val="000000"/>
      <w:kern w:val="2"/>
      <w:sz w:val="20"/>
      <w:szCs w:val="20"/>
      <w:lang w:eastAsia="zh-CN" w:bidi="hi-IN"/>
    </w:rPr>
  </w:style>
  <w:style w:type="paragraph" w:customStyle="1" w:styleId="caption1">
    <w:name w:val="caption1"/>
    <w:basedOn w:val="Normal"/>
    <w:qFormat/>
    <w:pPr>
      <w:suppressLineNumbers/>
      <w:spacing w:before="120" w:after="120"/>
    </w:pPr>
    <w:rPr>
      <w:i/>
      <w:iCs/>
    </w:rPr>
  </w:style>
  <w:style w:type="paragraph" w:customStyle="1" w:styleId="TableParagraph">
    <w:name w:val="Table Paragraph"/>
    <w:basedOn w:val="Normal"/>
    <w:qFormat/>
    <w:pPr>
      <w:spacing w:before="16"/>
      <w:ind w:left="107"/>
    </w:pPr>
    <w:rPr>
      <w:rFonts w:ascii="Calibri" w:eastAsia="Calibri" w:hAnsi="Calibri" w:cs="Calibri"/>
    </w:rPr>
  </w:style>
  <w:style w:type="paragraph" w:customStyle="1" w:styleId="Contenidodelmarco">
    <w:name w:val="Contenido del marco"/>
    <w:basedOn w:val="Normal"/>
    <w:qFormat/>
  </w:style>
  <w:style w:type="paragraph" w:styleId="Textodeglobo">
    <w:name w:val="Balloon Text"/>
    <w:basedOn w:val="Normal"/>
    <w:qFormat/>
    <w:rPr>
      <w:rFonts w:ascii="Segoe UI" w:hAnsi="Segoe UI" w:cs="Segoe UI"/>
      <w:sz w:val="18"/>
      <w:szCs w:val="18"/>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961</TotalTime>
  <Pages>2</Pages>
  <Words>448</Words>
  <Characters>2466</Characters>
  <Application>Microsoft Office Word</Application>
  <DocSecurity>0</DocSecurity>
  <Lines>20</Lines>
  <Paragraphs>5</Paragraphs>
  <ScaleCrop>false</ScaleCrop>
  <Company/>
  <LinksUpToDate>false</LinksUpToDate>
  <CharactersWithSpaces>2909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144</cp:revision>
  <cp:lastPrinted>2025-11-21T11:34:00Z</cp:lastPrinted>
  <dcterms:created xsi:type="dcterms:W3CDTF">2008-04-18T08:06:00Z</dcterms:created>
  <dcterms:modified xsi:type="dcterms:W3CDTF">2025-12-10T10:07:00Z</dcterms:modified>
  <dc:language>es-ES</dc:language>
</cp:coreProperties>
</file>