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34" w:rsidRDefault="00895369">
      <w:r>
        <w:t xml:space="preserve"> </w:t>
      </w:r>
    </w:p>
    <w:p w:rsidR="00022D34" w:rsidRDefault="00895369" w:rsidP="00895369">
      <w:r>
        <w:rPr>
          <w:rFonts w:ascii="Arial Narrow" w:eastAsia="Calibri" w:hAnsi="Arial Narrow"/>
          <w:b/>
          <w:sz w:val="40"/>
          <w:szCs w:val="40"/>
        </w:rPr>
        <w:t>‘El Cascanueces’ será el protagonista del desfile infantil que este sábado recorrerá el centro de Jerez con 250 figurantes</w:t>
      </w:r>
    </w:p>
    <w:p w:rsidR="00022D34" w:rsidRDefault="00022D34">
      <w:pPr>
        <w:jc w:val="both"/>
      </w:pPr>
    </w:p>
    <w:p w:rsidR="00022D34" w:rsidRDefault="00022D34">
      <w:pPr>
        <w:jc w:val="both"/>
      </w:pPr>
    </w:p>
    <w:p w:rsidR="00022D34" w:rsidRDefault="00895369" w:rsidP="00895369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hace una invitación a todo Jerez y a los visitantes para disfrutar</w:t>
      </w:r>
      <w:bookmarkStart w:id="0" w:name="_GoBack"/>
      <w:bookmarkEnd w:id="0"/>
      <w:r>
        <w:rPr>
          <w:rFonts w:ascii="Arial Narrow" w:hAnsi="Arial Narrow"/>
          <w:sz w:val="36"/>
          <w:szCs w:val="36"/>
        </w:rPr>
        <w:t xml:space="preserve"> de una actividad que es “una herramienta útil </w:t>
      </w:r>
      <w:r>
        <w:rPr>
          <w:rFonts w:ascii="Arial Narrow" w:hAnsi="Arial Narrow"/>
          <w:sz w:val="36"/>
          <w:szCs w:val="36"/>
        </w:rPr>
        <w:t>para dinamizar el comercio y la hostelería”</w:t>
      </w:r>
    </w:p>
    <w:p w:rsidR="00022D34" w:rsidRDefault="00022D34">
      <w:pPr>
        <w:jc w:val="both"/>
      </w:pPr>
    </w:p>
    <w:p w:rsidR="00022D34" w:rsidRDefault="00022D34">
      <w:pPr>
        <w:jc w:val="both"/>
        <w:rPr>
          <w:rFonts w:ascii="Arial Narrow" w:eastAsia="Calibri" w:hAnsi="Arial Narrow"/>
          <w:sz w:val="36"/>
          <w:szCs w:val="36"/>
        </w:rPr>
      </w:pPr>
    </w:p>
    <w:p w:rsidR="00022D34" w:rsidRDefault="00895369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16 de diciembre de 2025</w:t>
      </w:r>
      <w:r>
        <w:rPr>
          <w:rFonts w:ascii="Arial Narrow" w:eastAsia="Calibri" w:hAnsi="Arial Narrow"/>
          <w:sz w:val="26"/>
          <w:szCs w:val="26"/>
        </w:rPr>
        <w:t xml:space="preserve">.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delegada de Comercio y Consumo,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Nela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García, ha presentado el desfile infantil que recorrerá las calles del centro de la ciudad el próximo sábado, 20 de diciembre, con la simbólica f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igura de ‘El Cascanueces’ como personaje principal.</w:t>
      </w:r>
    </w:p>
    <w:p w:rsidR="00022D34" w:rsidRDefault="00895369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comitiva partirá del Alcázar a las 11.30 horas y finalizará su trayecto en este mismo lugar sobre las 14.00 horas, tras desarrollar el siguiente trazado: Plaza Monti, </w:t>
      </w:r>
      <w:r>
        <w:rPr>
          <w:rFonts w:ascii="Arial Narrow" w:eastAsia="Arial" w:hAnsi="Arial Narrow" w:cs="Arial Narrow"/>
          <w:bCs/>
          <w:color w:val="242424"/>
          <w:sz w:val="26"/>
          <w:szCs w:val="26"/>
          <w:lang w:eastAsia="es-ES_tradnl"/>
        </w:rPr>
        <w:t>plaza del Arenal, calle Corredera,</w:t>
      </w:r>
      <w:r>
        <w:rPr>
          <w:rFonts w:ascii="Arial Narrow" w:eastAsia="Arial" w:hAnsi="Arial Narrow" w:cs="Arial Narrow"/>
          <w:bCs/>
          <w:color w:val="242424"/>
          <w:sz w:val="26"/>
          <w:szCs w:val="26"/>
          <w:lang w:eastAsia="es-ES_tradnl"/>
        </w:rPr>
        <w:t xml:space="preserve"> plaza Esteve, calle Santa María, calle Cerrón, calle Honda, Rotonda los Casinos, vuelta a calle Larga, plaza del Arenal y Alcázar. </w:t>
      </w:r>
    </w:p>
    <w:p w:rsidR="00022D34" w:rsidRDefault="00895369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bCs/>
          <w:color w:val="242424"/>
          <w:sz w:val="26"/>
          <w:szCs w:val="26"/>
          <w:lang w:eastAsia="es-ES_tradnl"/>
        </w:rPr>
        <w:t>Además, como colofón a esta iniciativa, a su finalización, tendrá lugar una serie de actuaciones y exhibiciones en la Alame</w:t>
      </w:r>
      <w:r>
        <w:rPr>
          <w:rFonts w:ascii="Arial Narrow" w:eastAsia="Arial" w:hAnsi="Arial Narrow" w:cs="Arial Narrow"/>
          <w:bCs/>
          <w:color w:val="242424"/>
          <w:sz w:val="26"/>
          <w:szCs w:val="26"/>
          <w:lang w:eastAsia="es-ES_tradnl"/>
        </w:rPr>
        <w:t xml:space="preserve">da Vieja por parte de los diferentes grupos que </w:t>
      </w:r>
      <w:proofErr w:type="gramStart"/>
      <w:r>
        <w:rPr>
          <w:rFonts w:ascii="Arial Narrow" w:eastAsia="Arial" w:hAnsi="Arial Narrow" w:cs="Arial Narrow"/>
          <w:bCs/>
          <w:color w:val="242424"/>
          <w:sz w:val="26"/>
          <w:szCs w:val="26"/>
          <w:lang w:eastAsia="es-ES_tradnl"/>
        </w:rPr>
        <w:t>integran</w:t>
      </w:r>
      <w:proofErr w:type="gramEnd"/>
      <w:r>
        <w:rPr>
          <w:rFonts w:ascii="Arial Narrow" w:eastAsia="Arial" w:hAnsi="Arial Narrow" w:cs="Arial Narrow"/>
          <w:bCs/>
          <w:color w:val="242424"/>
          <w:sz w:val="26"/>
          <w:szCs w:val="26"/>
          <w:lang w:eastAsia="es-ES_tradnl"/>
        </w:rPr>
        <w:t xml:space="preserve"> el desfile.</w:t>
      </w:r>
    </w:p>
    <w:p w:rsidR="00022D34" w:rsidRDefault="00895369">
      <w:pPr>
        <w:spacing w:after="200"/>
        <w:jc w:val="both"/>
        <w:rPr>
          <w:rFonts w:ascii="Arial Narrow" w:hAnsi="Arial Narrow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Este cortejo estará compuesto por unos 250 figurantes (200 niños y niñas y 50 adultos) pertenecientes a ‘Hermanas Sánchez Centro de Baile y Deportivo’, contará con la animación musical de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 empresa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Brotons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con el acompañamiento de un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trenecito para los más pequeños y pequeñas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gracias a la colaboración de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Acoje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022D34" w:rsidRDefault="00895369">
      <w:pPr>
        <w:tabs>
          <w:tab w:val="left" w:pos="3045"/>
        </w:tabs>
        <w:jc w:val="both"/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delegada ha destacado que esta acción cultural y comercial ha sido impulsada desde el Departamento de Comercio por segundo 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ño consecutivo y que tiene como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>objetivo “atraer a la familia y al público infantil al corazón de la ciudad, para llenarlo de alegría, color y magia”, definiendo la actividad como “una herramienta útil para dinamizar el comercio y la hostelería”.</w:t>
      </w:r>
    </w:p>
    <w:p w:rsidR="00022D34" w:rsidRDefault="00022D34">
      <w:pPr>
        <w:tabs>
          <w:tab w:val="left" w:pos="3045"/>
        </w:tabs>
        <w:jc w:val="both"/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</w:pPr>
    </w:p>
    <w:p w:rsidR="00022D34" w:rsidRDefault="00895369">
      <w:pPr>
        <w:tabs>
          <w:tab w:val="left" w:pos="3045"/>
        </w:tabs>
        <w:jc w:val="both"/>
      </w:pP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 xml:space="preserve">En este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 xml:space="preserve">sentido, García ha resaltado que este desfile infantil se suma a la campaña puesta en marcha recientemente a favor del comercio de proximidad con mensajes que se visibilizan en varios autobuses urbanos bajo el slogan ‘Tú decides’ porque “dónde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lastRenderedPageBreak/>
        <w:t>compras y có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>mo compras va a influir, lógicamente, en la vida y en la salud de los negocios del Jerez urbano y rural”.</w:t>
      </w:r>
    </w:p>
    <w:p w:rsidR="00022D34" w:rsidRDefault="00022D34">
      <w:pPr>
        <w:tabs>
          <w:tab w:val="left" w:pos="3045"/>
        </w:tabs>
        <w:jc w:val="both"/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</w:pPr>
    </w:p>
    <w:p w:rsidR="00022D34" w:rsidRDefault="00895369">
      <w:pPr>
        <w:tabs>
          <w:tab w:val="left" w:pos="3045"/>
        </w:tabs>
        <w:jc w:val="both"/>
      </w:pP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 xml:space="preserve">Por último, la delegada ha remarcado que espera que la ciudadanía se vuelque con esta actividad al igual que sucedió el año pasado y ha animado a la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 xml:space="preserve">participación de toda la población de Jerez y de otras localidades: “todos los jerezanos y jerezanas, todos los visitantes y todos los residentes en poblaciones cercanas están invitados este sábado al desfile navideño con el protagonista del cascanueces y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val="es-ES" w:eastAsia="es-ES_tradnl"/>
        </w:rPr>
        <w:t>luego podrán comprar y disfrutar de la gastronomía. El sábado todavía quedan algunas zambombas para vivir la Navidad de Jerez intensamente, con la calidez y la profesionalidad en el trato de todos los comercios, hostelería y empresas de Jerez”.</w:t>
      </w:r>
    </w:p>
    <w:p w:rsidR="00022D34" w:rsidRDefault="00022D34">
      <w:pPr>
        <w:spacing w:after="200"/>
        <w:jc w:val="both"/>
        <w:rPr>
          <w:rStyle w:val="Ninguno"/>
          <w:rFonts w:ascii="Arial Narrow" w:hAnsi="Arial Narrow"/>
          <w:sz w:val="26"/>
          <w:szCs w:val="26"/>
        </w:rPr>
      </w:pPr>
    </w:p>
    <w:p w:rsidR="00022D34" w:rsidRDefault="00895369">
      <w:pPr>
        <w:spacing w:after="200"/>
        <w:jc w:val="both"/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>
        <w:rPr>
          <w:rStyle w:val="Ninguno"/>
          <w:rFonts w:ascii="Arial Narrow" w:hAnsi="Arial Narrow"/>
          <w:sz w:val="26"/>
          <w:szCs w:val="26"/>
          <w:lang w:val="es-ES"/>
        </w:rPr>
        <w:t>adjunt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a fotografía, cartel y enlace de audio)  </w:t>
      </w:r>
    </w:p>
    <w:p w:rsidR="00022D34" w:rsidRDefault="00895369">
      <w:pPr>
        <w:pStyle w:val="Ttulo4"/>
        <w:tabs>
          <w:tab w:val="left" w:pos="3045"/>
        </w:tabs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hyperlink r:id="rId7">
        <w:r>
          <w:rPr>
            <w:rStyle w:val="Hipervnculo"/>
            <w:rFonts w:ascii="Arial Narrow" w:eastAsia="Arial" w:hAnsi="Arial Narrow" w:cs="Arial Narrow"/>
            <w:sz w:val="26"/>
            <w:szCs w:val="26"/>
            <w:lang w:eastAsia="es-ES_tradnl"/>
          </w:rPr>
          <w:t>https://ssweb.seap.minhap.es/almacen/descarga/envio/b4bea4921b413d5bcfc2ababaf3325fdfba75d5e</w:t>
        </w:r>
      </w:hyperlink>
    </w:p>
    <w:p w:rsidR="00022D34" w:rsidRDefault="00022D34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22D34" w:rsidRDefault="00022D34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022D34" w:rsidRDefault="00022D34">
      <w:pPr>
        <w:rPr>
          <w:rStyle w:val="Ninguno"/>
          <w:rFonts w:ascii="Arial Narrow" w:hAnsi="Arial Narrow"/>
          <w:sz w:val="26"/>
          <w:szCs w:val="26"/>
          <w:lang w:val="es-ES"/>
        </w:rPr>
      </w:pPr>
    </w:p>
    <w:p w:rsidR="00022D34" w:rsidRDefault="00022D34">
      <w:pPr>
        <w:rPr>
          <w:rStyle w:val="Ninguno"/>
          <w:rFonts w:ascii="Arial Narrow" w:hAnsi="Arial Narrow"/>
          <w:sz w:val="26"/>
          <w:szCs w:val="26"/>
          <w:lang w:val="es-ES"/>
        </w:rPr>
      </w:pPr>
    </w:p>
    <w:p w:rsidR="00022D34" w:rsidRDefault="00022D34">
      <w:pPr>
        <w:rPr>
          <w:rStyle w:val="Ninguno"/>
          <w:rFonts w:ascii="Arial Narrow" w:hAnsi="Arial Narrow"/>
          <w:sz w:val="26"/>
          <w:szCs w:val="26"/>
          <w:lang w:val="es-ES"/>
        </w:rPr>
      </w:pPr>
    </w:p>
    <w:sectPr w:rsidR="00022D34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5369">
      <w:r>
        <w:separator/>
      </w:r>
    </w:p>
  </w:endnote>
  <w:endnote w:type="continuationSeparator" w:id="0">
    <w:p w:rsidR="00000000" w:rsidRDefault="0089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Aptos Display">
    <w:charset w:val="00"/>
    <w:family w:val="roman"/>
    <w:pitch w:val="variable"/>
  </w:font>
  <w:font w:name="Aptos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5369">
      <w:r>
        <w:separator/>
      </w:r>
    </w:p>
  </w:footnote>
  <w:footnote w:type="continuationSeparator" w:id="0">
    <w:p w:rsidR="00000000" w:rsidRDefault="00895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34" w:rsidRDefault="00895369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D34" w:rsidRDefault="00022D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48A"/>
    <w:multiLevelType w:val="multilevel"/>
    <w:tmpl w:val="A79A5C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2509B"/>
    <w:multiLevelType w:val="multilevel"/>
    <w:tmpl w:val="34EE1F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D34"/>
    <w:rsid w:val="00022D34"/>
    <w:rsid w:val="0089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1C7A8-D5F6-4287-A0BB-D046663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qFormat/>
    <w:rPr>
      <w:i/>
      <w:iCs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Segoe UI" w:eastAsia="Arial" w:hAnsi="Segoe UI" w:cs="Segoe UI"/>
      <w:color w:val="000000"/>
      <w:sz w:val="18"/>
      <w:szCs w:val="18"/>
    </w:rPr>
  </w:style>
  <w:style w:type="character" w:customStyle="1" w:styleId="eop">
    <w:name w:val="eop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sinformatoCar">
    <w:name w:val="Texto sin formato Car"/>
    <w:qFormat/>
    <w:rPr>
      <w:rFonts w:ascii="Calibri" w:eastAsia="Times New Roman" w:hAnsi="Calibri" w:cs="Times New Roman"/>
      <w:color w:val="000000"/>
      <w:sz w:val="22"/>
      <w:szCs w:val="21"/>
    </w:rPr>
  </w:style>
  <w:style w:type="character" w:customStyle="1" w:styleId="TextoindependienteCar">
    <w:name w:val="Texto independiente Car"/>
    <w:qFormat/>
    <w:rPr>
      <w:rFonts w:ascii="Arial" w:eastAsia="Arial" w:hAnsi="Arial"/>
      <w:color w:val="000000"/>
      <w:sz w:val="40"/>
      <w:szCs w:val="40"/>
    </w:rPr>
  </w:style>
  <w:style w:type="character" w:styleId="Referenciaintensa">
    <w:name w:val="Intense Reference"/>
    <w:qFormat/>
    <w:rPr>
      <w:rFonts w:ascii="Times New Roman" w:eastAsia="Times New Roman" w:hAnsi="Times New Roman" w:cs="Times New Roman"/>
      <w:b/>
      <w:bCs/>
      <w:smallCaps/>
      <w:color w:val="0F4761"/>
      <w:spacing w:val="5"/>
      <w:sz w:val="24"/>
      <w:szCs w:val="24"/>
    </w:rPr>
  </w:style>
  <w:style w:type="character" w:customStyle="1" w:styleId="CitadestacadaCar">
    <w:name w:val="Cita destacada Car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styleId="nfasisintenso">
    <w:name w:val="Intense Emphasis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customStyle="1" w:styleId="CitaCar">
    <w:name w:val="Cita C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SubttuloCar">
    <w:name w:val="Subtítulo C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TtuloCar">
    <w:name w:val="Título Car"/>
    <w:qFormat/>
    <w:rPr>
      <w:rFonts w:ascii="Aptos Display" w:hAnsi="Aptos Display" w:cs="0"/>
      <w:color w:val="000000"/>
      <w:spacing w:val="-10"/>
      <w:kern w:val="2"/>
      <w:sz w:val="56"/>
      <w:szCs w:val="56"/>
    </w:rPr>
  </w:style>
  <w:style w:type="character" w:customStyle="1" w:styleId="Ttulo9Car">
    <w:name w:val="Título 9 C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Ttulo8Car">
    <w:name w:val="Título 8 C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Ttulo7Car">
    <w:name w:val="Título 7 C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Ttulo6Car">
    <w:name w:val="Título 6 C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Ttulo5Car">
    <w:name w:val="Título 5 Car"/>
    <w:qFormat/>
    <w:rPr>
      <w:rFonts w:ascii="Times New Roman" w:hAnsi="Times New Roman" w:cs="0"/>
      <w:color w:val="0F4761"/>
      <w:sz w:val="24"/>
      <w:szCs w:val="24"/>
    </w:rPr>
  </w:style>
  <w:style w:type="character" w:customStyle="1" w:styleId="Ttulo4Car">
    <w:name w:val="Título 4 Car"/>
    <w:qFormat/>
    <w:rPr>
      <w:rFonts w:ascii="Times New Roman" w:hAnsi="Times New Roman" w:cs="0"/>
      <w:i/>
      <w:iCs/>
      <w:color w:val="0F4761"/>
      <w:sz w:val="24"/>
      <w:szCs w:val="24"/>
    </w:rPr>
  </w:style>
  <w:style w:type="character" w:customStyle="1" w:styleId="Ttulo3Car">
    <w:name w:val="Título 3 Car"/>
    <w:qFormat/>
    <w:rPr>
      <w:rFonts w:ascii="Times New Roman" w:hAnsi="Times New Roman" w:cs="0"/>
      <w:color w:val="0F4761"/>
      <w:sz w:val="28"/>
      <w:szCs w:val="28"/>
    </w:rPr>
  </w:style>
  <w:style w:type="character" w:customStyle="1" w:styleId="Ttulo2Car">
    <w:name w:val="Título 2 Car"/>
    <w:qFormat/>
    <w:rPr>
      <w:rFonts w:ascii="Aptos Display" w:hAnsi="Aptos Display" w:cs="0"/>
      <w:color w:val="0F4761"/>
      <w:sz w:val="32"/>
      <w:szCs w:val="32"/>
    </w:rPr>
  </w:style>
  <w:style w:type="character" w:customStyle="1" w:styleId="Ttulo1Car">
    <w:name w:val="Título 1 Car"/>
    <w:qFormat/>
    <w:rPr>
      <w:rFonts w:ascii="Aptos Display" w:hAnsi="Aptos Display" w:cs="0"/>
      <w:color w:val="0F4761"/>
      <w:sz w:val="40"/>
      <w:szCs w:val="40"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rFonts w:ascii="Times New Roman" w:eastAsia="Aptos" w:hAnsi="Times New Roman" w:cs="Times New Roman"/>
      <w:lang w:eastAsia="es-ES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Aptos" w:hAnsi="Calibri" w:cs="0"/>
      <w:szCs w:val="21"/>
    </w:rPr>
  </w:style>
  <w:style w:type="paragraph" w:customStyle="1" w:styleId="Default">
    <w:name w:val="Default"/>
    <w:qFormat/>
    <w:pPr>
      <w:suppressAutoHyphens w:val="0"/>
    </w:pPr>
    <w:rPr>
      <w:rFonts w:ascii="Arial" w:eastAsia="Aptos" w:hAnsi="Arial" w:cs="Arial"/>
      <w:color w:val="000000"/>
      <w:lang w:eastAsia="zh-CN" w:bidi="hi-IN"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b4bea4921b413d5bcfc2ababaf3325fdfba75d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2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632</cp:revision>
  <dcterms:created xsi:type="dcterms:W3CDTF">2025-12-16T10:52:00Z</dcterms:created>
  <dcterms:modified xsi:type="dcterms:W3CDTF">2025-12-16T10:54:00Z</dcterms:modified>
  <dc:language>es-ES</dc:language>
</cp:coreProperties>
</file>