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4743" w:rsidRDefault="00BE4743">
      <w:pPr>
        <w:rPr>
          <w:rFonts w:ascii="Arial Narrow" w:hAnsi="Arial Narrow"/>
          <w:sz w:val="26"/>
          <w:szCs w:val="26"/>
        </w:rPr>
      </w:pPr>
    </w:p>
    <w:p w:rsidR="00BE4743" w:rsidRDefault="00BE4743">
      <w:pPr>
        <w:pStyle w:val="western"/>
        <w:rPr>
          <w:rFonts w:ascii="Arial Narrow" w:eastAsia="NSimSun" w:hAnsi="Arial Narrow" w:cs="Century Gothic"/>
          <w:b/>
          <w:bCs/>
          <w:color w:val="000000"/>
          <w:spacing w:val="-2"/>
          <w:sz w:val="26"/>
          <w:szCs w:val="26"/>
          <w:lang w:bidi="hi-IN"/>
        </w:rPr>
      </w:pPr>
    </w:p>
    <w:p w:rsidR="00BE4743" w:rsidRDefault="00633A43">
      <w:pPr>
        <w:pStyle w:val="western"/>
        <w:textAlignment w:val="baseline"/>
        <w:rPr>
          <w:sz w:val="40"/>
          <w:szCs w:val="40"/>
        </w:rPr>
      </w:pPr>
      <w:r>
        <w:rPr>
          <w:rFonts w:ascii="Arial Narrow" w:eastAsia="NSimSun" w:hAnsi="Arial Narrow" w:cs="Alef"/>
          <w:b/>
          <w:bCs/>
          <w:spacing w:val="-2"/>
          <w:sz w:val="40"/>
          <w:szCs w:val="40"/>
          <w:lang w:bidi="hi-IN"/>
        </w:rPr>
        <w:t xml:space="preserve">Ayuntamiento y </w:t>
      </w:r>
      <w:proofErr w:type="spellStart"/>
      <w:r>
        <w:rPr>
          <w:rFonts w:ascii="Arial Narrow" w:eastAsia="NSimSun" w:hAnsi="Arial Narrow" w:cs="Alef"/>
          <w:b/>
          <w:bCs/>
          <w:spacing w:val="-2"/>
          <w:sz w:val="40"/>
          <w:szCs w:val="40"/>
          <w:lang w:bidi="hi-IN"/>
        </w:rPr>
        <w:t>Acoje</w:t>
      </w:r>
      <w:proofErr w:type="spellEnd"/>
      <w:r>
        <w:rPr>
          <w:rFonts w:ascii="Arial Narrow" w:eastAsia="NSimSun" w:hAnsi="Arial Narrow" w:cs="Alef"/>
          <w:b/>
          <w:bCs/>
          <w:spacing w:val="-2"/>
          <w:sz w:val="40"/>
          <w:szCs w:val="40"/>
          <w:lang w:bidi="hi-IN"/>
        </w:rPr>
        <w:t xml:space="preserve"> ultiman la instalación de señales identificativas del Centro Comercial Abierto para seguir impulsando el comercio local</w:t>
      </w:r>
    </w:p>
    <w:p w:rsidR="00BE4743" w:rsidRDefault="00BE4743">
      <w:pPr>
        <w:pStyle w:val="NormalWeb"/>
        <w:textAlignment w:val="baseline"/>
        <w:rPr>
          <w:rFonts w:ascii="Arial Narrow" w:hAnsi="Arial Narrow"/>
          <w:b/>
          <w:bCs/>
          <w:sz w:val="32"/>
          <w:szCs w:val="32"/>
        </w:rPr>
      </w:pPr>
    </w:p>
    <w:p w:rsidR="00BE4743" w:rsidRDefault="00633A43">
      <w:pPr>
        <w:pStyle w:val="NormalWeb"/>
        <w:textAlignment w:val="baseline"/>
        <w:rPr>
          <w:rFonts w:ascii="Arial Narrow" w:hAnsi="Arial Narrow"/>
          <w:sz w:val="32"/>
          <w:szCs w:val="32"/>
        </w:rPr>
      </w:pPr>
      <w:r>
        <w:rPr>
          <w:rFonts w:ascii="Arial Narrow" w:hAnsi="Arial Narrow"/>
          <w:sz w:val="32"/>
          <w:szCs w:val="32"/>
        </w:rPr>
        <w:t xml:space="preserve">Esta actuación ha obtenido el visto bueno de la Comisión Local de Patrimonio Histórico, que también ha dado luz verde a las obras de terminación de un nuevo hotel en la calle Santa Isabel y a la construcción de nuevas viviendas </w:t>
      </w:r>
    </w:p>
    <w:p w:rsidR="00BE4743" w:rsidRDefault="00BE4743">
      <w:pPr>
        <w:pStyle w:val="NormalWeb"/>
        <w:jc w:val="both"/>
        <w:textAlignment w:val="baseline"/>
        <w:rPr>
          <w:rFonts w:ascii="Arial Narrow" w:hAnsi="Arial Narrow"/>
          <w:sz w:val="26"/>
          <w:szCs w:val="26"/>
        </w:rPr>
      </w:pPr>
    </w:p>
    <w:p w:rsidR="00BE4743" w:rsidRDefault="00BE46EC">
      <w:pPr>
        <w:pStyle w:val="NormalWeb"/>
        <w:jc w:val="both"/>
        <w:textAlignment w:val="baseline"/>
        <w:rPr>
          <w:rFonts w:ascii="Arial Narrow" w:hAnsi="Arial Narrow"/>
          <w:sz w:val="26"/>
          <w:szCs w:val="26"/>
        </w:rPr>
      </w:pPr>
      <w:r>
        <w:rPr>
          <w:rFonts w:ascii="Arial Narrow" w:hAnsi="Arial Narrow"/>
          <w:b/>
          <w:bCs/>
          <w:sz w:val="26"/>
          <w:szCs w:val="26"/>
        </w:rPr>
        <w:t>21</w:t>
      </w:r>
      <w:r w:rsidR="00633A43">
        <w:rPr>
          <w:rFonts w:ascii="Arial Narrow" w:hAnsi="Arial Narrow"/>
          <w:b/>
          <w:bCs/>
          <w:sz w:val="26"/>
          <w:szCs w:val="26"/>
        </w:rPr>
        <w:t xml:space="preserve"> de diciembre de 2025</w:t>
      </w:r>
      <w:r w:rsidR="00633A43">
        <w:rPr>
          <w:rFonts w:ascii="Arial Narrow" w:hAnsi="Arial Narrow"/>
          <w:sz w:val="26"/>
          <w:szCs w:val="26"/>
        </w:rPr>
        <w:t xml:space="preserve">. La Comisión Local de Patrimonio Histórico, presidida por la delegada de Vivienda y Urbanismo, Belén de la Cuadra, ha autorizado la instalación de un conjunto de señales identificativas del Centro Comercial Abierto de Jerez (CCA), un proyecto </w:t>
      </w:r>
      <w:r w:rsidR="00633A43">
        <w:rPr>
          <w:rFonts w:ascii="Arial Narrow" w:hAnsi="Arial Narrow" w:cstheme="majorHAnsi"/>
          <w:color w:val="000000"/>
          <w:sz w:val="26"/>
          <w:szCs w:val="26"/>
          <w:shd w:val="clear" w:color="auto" w:fill="FFFFFF"/>
        </w:rPr>
        <w:t>que viene recogido en el  convenio de colaboración que se firmará con</w:t>
      </w:r>
      <w:r>
        <w:rPr>
          <w:rFonts w:ascii="Arial Narrow" w:hAnsi="Arial Narrow" w:cstheme="majorHAnsi"/>
          <w:color w:val="000000"/>
          <w:sz w:val="26"/>
          <w:szCs w:val="26"/>
          <w:shd w:val="clear" w:color="auto" w:fill="FFFFFF"/>
        </w:rPr>
        <w:t xml:space="preserve"> la Asociación de Comerciantes</w:t>
      </w:r>
      <w:r w:rsidR="00633A43">
        <w:rPr>
          <w:rFonts w:ascii="Arial Narrow" w:hAnsi="Arial Narrow" w:cstheme="majorHAnsi"/>
          <w:color w:val="000000"/>
          <w:sz w:val="26"/>
          <w:szCs w:val="26"/>
          <w:shd w:val="clear" w:color="auto" w:fill="FFFFFF"/>
        </w:rPr>
        <w:t xml:space="preserve">, </w:t>
      </w:r>
      <w:proofErr w:type="spellStart"/>
      <w:r w:rsidR="00633A43">
        <w:rPr>
          <w:rFonts w:ascii="Arial Narrow" w:hAnsi="Arial Narrow" w:cstheme="majorHAnsi"/>
          <w:color w:val="000000"/>
          <w:sz w:val="26"/>
          <w:szCs w:val="26"/>
          <w:shd w:val="clear" w:color="auto" w:fill="FFFFFF"/>
        </w:rPr>
        <w:t>Acoje</w:t>
      </w:r>
      <w:proofErr w:type="spellEnd"/>
      <w:r w:rsidR="00633A43">
        <w:rPr>
          <w:rFonts w:ascii="Arial Narrow" w:hAnsi="Arial Narrow" w:cstheme="majorHAnsi"/>
          <w:color w:val="000000"/>
          <w:sz w:val="26"/>
          <w:szCs w:val="26"/>
          <w:shd w:val="clear" w:color="auto" w:fill="FFFFFF"/>
        </w:rPr>
        <w:t xml:space="preserve">, por un periodo de cuatro años, y que es fruto del trabajo conjunto que viene desarrollando el Ayuntamiento con las asociaciones de comerciantes de Jerez para reforzar su competitividad y darle mayor visibilidad. </w:t>
      </w:r>
    </w:p>
    <w:p w:rsidR="00BE4743" w:rsidRDefault="00BE4743">
      <w:pPr>
        <w:pStyle w:val="NormalWeb"/>
        <w:jc w:val="both"/>
        <w:textAlignment w:val="baseline"/>
        <w:rPr>
          <w:rFonts w:ascii="Arial Narrow" w:hAnsi="Arial Narrow" w:cstheme="majorHAnsi"/>
          <w:sz w:val="26"/>
          <w:szCs w:val="26"/>
          <w:shd w:val="clear" w:color="auto" w:fill="FFFFFF"/>
        </w:rPr>
      </w:pPr>
    </w:p>
    <w:p w:rsidR="00BE4743" w:rsidRDefault="00633A43">
      <w:pPr>
        <w:pStyle w:val="NormalWeb"/>
        <w:jc w:val="both"/>
        <w:textAlignment w:val="baseline"/>
        <w:rPr>
          <w:rFonts w:ascii="Arial Narrow" w:hAnsi="Arial Narrow"/>
          <w:sz w:val="26"/>
          <w:szCs w:val="26"/>
        </w:rPr>
      </w:pPr>
      <w:r>
        <w:rPr>
          <w:rFonts w:ascii="Arial Narrow" w:hAnsi="Arial Narrow"/>
          <w:sz w:val="26"/>
          <w:szCs w:val="26"/>
        </w:rPr>
        <w:t>El proyecto de señalética identificativa del Centro Comercial Abierto conlleva la instalación en varios puntos del centro histórico de señales que delimitan esta zona, ajustándose al diseño establecido en el Manual de Señalética Municipal, respecto a   identidad visual, códigos cromáticos, crit</w:t>
      </w:r>
      <w:r w:rsidR="00BE46EC">
        <w:rPr>
          <w:rFonts w:ascii="Arial Narrow" w:hAnsi="Arial Narrow"/>
          <w:sz w:val="26"/>
          <w:szCs w:val="26"/>
        </w:rPr>
        <w:t>erios técnicos y estilo gráfico</w:t>
      </w:r>
      <w:r>
        <w:rPr>
          <w:rFonts w:ascii="Arial Narrow" w:hAnsi="Arial Narrow"/>
          <w:sz w:val="26"/>
          <w:szCs w:val="26"/>
        </w:rPr>
        <w:t xml:space="preserve"> así como al indicado por la Junta de Andalucía en su manual de identidad de los Centros Comerciales de Andalucía. </w:t>
      </w:r>
    </w:p>
    <w:p w:rsidR="00BE4743" w:rsidRDefault="00BE4743">
      <w:pPr>
        <w:pStyle w:val="NormalWeb"/>
        <w:jc w:val="both"/>
        <w:textAlignment w:val="baseline"/>
        <w:rPr>
          <w:rFonts w:ascii="Arial Narrow" w:hAnsi="Arial Narrow" w:cs="Arial"/>
          <w:sz w:val="26"/>
          <w:szCs w:val="26"/>
        </w:rPr>
      </w:pPr>
    </w:p>
    <w:p w:rsidR="00BE4743" w:rsidRDefault="00633A43">
      <w:pPr>
        <w:pStyle w:val="NormalWeb"/>
        <w:jc w:val="both"/>
        <w:textAlignment w:val="baseline"/>
        <w:rPr>
          <w:rFonts w:ascii="Arial Narrow" w:hAnsi="Arial Narrow"/>
          <w:sz w:val="26"/>
          <w:szCs w:val="26"/>
        </w:rPr>
      </w:pPr>
      <w:r>
        <w:rPr>
          <w:rFonts w:ascii="Arial Narrow" w:hAnsi="Arial Narrow" w:cs="Arial"/>
          <w:sz w:val="26"/>
          <w:szCs w:val="26"/>
        </w:rPr>
        <w:t>El CCA de Jerez se encuentra en proceso de renovación de su acreditación como entidad reconocida y registrada dentro del marco de Centros Comerciales Abiertos de Andaluc</w:t>
      </w:r>
      <w:r>
        <w:rPr>
          <w:rFonts w:ascii="Arial Narrow" w:hAnsi="Arial Narrow"/>
          <w:sz w:val="26"/>
          <w:szCs w:val="26"/>
        </w:rPr>
        <w:t xml:space="preserve">ía, y, entre los requisitos de la Junta de Andalucía para llevar a cabo su renovación, se incluye la instalación de señalética identificativa que permita reconocer el ámbito urbano y comercial que lo conforma. </w:t>
      </w:r>
    </w:p>
    <w:p w:rsidR="00BE4743" w:rsidRDefault="00BE4743">
      <w:pPr>
        <w:pStyle w:val="NormalWeb"/>
        <w:jc w:val="both"/>
        <w:textAlignment w:val="baseline"/>
        <w:rPr>
          <w:rFonts w:ascii="Arial Narrow" w:hAnsi="Arial Narrow" w:cstheme="majorHAnsi"/>
          <w:sz w:val="26"/>
          <w:szCs w:val="26"/>
          <w:shd w:val="clear" w:color="auto" w:fill="FFFFFF"/>
        </w:rPr>
      </w:pPr>
    </w:p>
    <w:p w:rsidR="00BE4743" w:rsidRDefault="00633A43">
      <w:pPr>
        <w:pStyle w:val="NormalWeb"/>
        <w:jc w:val="both"/>
        <w:textAlignment w:val="baseline"/>
        <w:rPr>
          <w:rFonts w:ascii="Arial Narrow" w:hAnsi="Arial Narrow"/>
          <w:sz w:val="26"/>
          <w:szCs w:val="26"/>
        </w:rPr>
      </w:pPr>
      <w:r>
        <w:rPr>
          <w:rFonts w:ascii="Arial Narrow" w:hAnsi="Arial Narrow" w:cstheme="majorHAnsi"/>
          <w:color w:val="000000"/>
          <w:sz w:val="26"/>
          <w:szCs w:val="26"/>
          <w:shd w:val="clear" w:color="auto" w:fill="FFFFFF"/>
        </w:rPr>
        <w:t xml:space="preserve">Así pues, y como ha explicado la delegada de Comercio y Consumo, </w:t>
      </w:r>
      <w:proofErr w:type="spellStart"/>
      <w:r>
        <w:rPr>
          <w:rFonts w:ascii="Arial Narrow" w:hAnsi="Arial Narrow" w:cstheme="majorHAnsi"/>
          <w:color w:val="000000"/>
          <w:sz w:val="26"/>
          <w:szCs w:val="26"/>
          <w:shd w:val="clear" w:color="auto" w:fill="FFFFFF"/>
        </w:rPr>
        <w:t>Nela</w:t>
      </w:r>
      <w:proofErr w:type="spellEnd"/>
      <w:r>
        <w:rPr>
          <w:rFonts w:ascii="Arial Narrow" w:hAnsi="Arial Narrow" w:cstheme="majorHAnsi"/>
          <w:color w:val="000000"/>
          <w:sz w:val="26"/>
          <w:szCs w:val="26"/>
          <w:shd w:val="clear" w:color="auto" w:fill="FFFFFF"/>
        </w:rPr>
        <w:t xml:space="preserve"> García, la autorización de esta propuesta y la firma de este convenio responden al compromiso del Gobierno municipal “de seguir colaborando de forma estrecha con esta entidad para continuar promocionando el comercio local a través de acciones destinadas al impulso, revitalización y modernización de nuestro centro comercial”. En este sentido, la instalación de la nueva señalética pretende ser una medida que contribuya a crear una </w:t>
      </w:r>
      <w:r>
        <w:rPr>
          <w:rFonts w:ascii="Arial Narrow" w:hAnsi="Arial Narrow" w:cstheme="majorHAnsi"/>
          <w:color w:val="000000"/>
          <w:sz w:val="26"/>
          <w:szCs w:val="26"/>
          <w:shd w:val="clear" w:color="auto" w:fill="FFFFFF"/>
        </w:rPr>
        <w:lastRenderedPageBreak/>
        <w:t xml:space="preserve">imagen de marca distintiva del Centro Comercial Abierto y posicionarlo como un destino diferenciado, accesible y atractivo para jerezanos y visitantes”. </w:t>
      </w:r>
    </w:p>
    <w:p w:rsidR="00BE4743" w:rsidRDefault="00BE4743">
      <w:pPr>
        <w:pStyle w:val="NormalWeb"/>
        <w:jc w:val="both"/>
        <w:textAlignment w:val="baseline"/>
        <w:rPr>
          <w:rFonts w:ascii="Arial Narrow" w:hAnsi="Arial Narrow" w:cstheme="majorHAnsi"/>
          <w:sz w:val="26"/>
          <w:szCs w:val="26"/>
          <w:shd w:val="clear" w:color="auto" w:fill="FFFFFF"/>
        </w:rPr>
      </w:pPr>
    </w:p>
    <w:p w:rsidR="00BE4743" w:rsidRDefault="00633A43">
      <w:pPr>
        <w:pStyle w:val="NormalWeb"/>
        <w:jc w:val="both"/>
        <w:textAlignment w:val="baseline"/>
        <w:rPr>
          <w:rFonts w:ascii="Arial Narrow" w:hAnsi="Arial Narrow"/>
          <w:sz w:val="26"/>
          <w:szCs w:val="26"/>
        </w:rPr>
      </w:pPr>
      <w:r>
        <w:rPr>
          <w:rFonts w:ascii="Arial Narrow" w:hAnsi="Arial Narrow" w:cstheme="majorHAnsi"/>
          <w:color w:val="000000"/>
          <w:sz w:val="26"/>
          <w:szCs w:val="26"/>
          <w:shd w:val="clear" w:color="auto" w:fill="FFFFFF"/>
        </w:rPr>
        <w:t xml:space="preserve">Los emplazamientos donde irán ubicadas las señales </w:t>
      </w:r>
      <w:r>
        <w:rPr>
          <w:rFonts w:ascii="Arial Narrow" w:hAnsi="Arial Narrow"/>
          <w:sz w:val="26"/>
          <w:szCs w:val="26"/>
        </w:rPr>
        <w:t xml:space="preserve">han sido seleccionados por su carácter estratégico como puntos de acceso natural al Centro Comercial Abierto, favoreciendo una correcta orientación del visitante, el incremento de flujo peatonal y la visibilidad de la oferta comercial local. </w:t>
      </w:r>
      <w:r>
        <w:rPr>
          <w:rFonts w:ascii="Arial Narrow" w:hAnsi="Arial Narrow" w:cstheme="majorHAnsi"/>
          <w:color w:val="000000"/>
          <w:sz w:val="26"/>
          <w:szCs w:val="26"/>
          <w:shd w:val="clear" w:color="auto" w:fill="FFFFFF"/>
        </w:rPr>
        <w:t>De este modo, y tal y como ha señalado la responsable municipal, las nuevas señales funcionarán como herramientas orientativas que faciliten a los clientes potenciales la localización de los diferentes comercios, favoreciendo de este mod</w:t>
      </w:r>
      <w:r w:rsidR="00BE46EC">
        <w:rPr>
          <w:rFonts w:ascii="Arial Narrow" w:hAnsi="Arial Narrow" w:cstheme="majorHAnsi"/>
          <w:color w:val="000000"/>
          <w:sz w:val="26"/>
          <w:szCs w:val="26"/>
          <w:shd w:val="clear" w:color="auto" w:fill="FFFFFF"/>
        </w:rPr>
        <w:t>o una mayor afluencia a la zona</w:t>
      </w:r>
      <w:r>
        <w:rPr>
          <w:rFonts w:ascii="Arial Narrow" w:hAnsi="Arial Narrow" w:cstheme="majorHAnsi"/>
          <w:color w:val="000000"/>
          <w:sz w:val="26"/>
          <w:szCs w:val="26"/>
          <w:shd w:val="clear" w:color="auto" w:fill="FFFFFF"/>
        </w:rPr>
        <w:t xml:space="preserve"> así como una mejor percepción de la estética del entorno. </w:t>
      </w:r>
    </w:p>
    <w:p w:rsidR="00BE4743" w:rsidRDefault="00BE4743">
      <w:pPr>
        <w:pStyle w:val="NormalWeb"/>
        <w:jc w:val="both"/>
        <w:textAlignment w:val="baseline"/>
        <w:rPr>
          <w:rFonts w:ascii="Arial Narrow" w:hAnsi="Arial Narrow" w:cstheme="majorHAnsi"/>
          <w:sz w:val="26"/>
          <w:szCs w:val="26"/>
          <w:shd w:val="clear" w:color="auto" w:fill="FFFFFF"/>
        </w:rPr>
      </w:pPr>
    </w:p>
    <w:p w:rsidR="00BE4743" w:rsidRDefault="00633A43">
      <w:pPr>
        <w:pStyle w:val="NormalWeb"/>
        <w:jc w:val="both"/>
        <w:textAlignment w:val="baseline"/>
        <w:rPr>
          <w:rFonts w:ascii="Arial Narrow" w:hAnsi="Arial Narrow"/>
          <w:sz w:val="26"/>
          <w:szCs w:val="26"/>
        </w:rPr>
      </w:pPr>
      <w:r>
        <w:rPr>
          <w:rFonts w:ascii="Arial Narrow" w:hAnsi="Arial Narrow"/>
          <w:sz w:val="26"/>
          <w:szCs w:val="26"/>
        </w:rPr>
        <w:t xml:space="preserve">Del mismo modo, ha explicado que cuatro de los cinco  emplazamientos propuestos se ubican en el centro histórico, y en concreto,  en las calles Puerto, Ancha y Arcos, y la Plaza de la Estación. La quinta señal se ubicará fuera de esta delimitación, frente a los Juzgados (avenida Álvaro </w:t>
      </w:r>
      <w:proofErr w:type="spellStart"/>
      <w:r>
        <w:rPr>
          <w:rFonts w:ascii="Arial Narrow" w:hAnsi="Arial Narrow"/>
          <w:sz w:val="26"/>
          <w:szCs w:val="26"/>
        </w:rPr>
        <w:t>Domecq</w:t>
      </w:r>
      <w:proofErr w:type="spellEnd"/>
      <w:r>
        <w:rPr>
          <w:rFonts w:ascii="Arial Narrow" w:hAnsi="Arial Narrow"/>
          <w:sz w:val="26"/>
          <w:szCs w:val="26"/>
        </w:rPr>
        <w:t xml:space="preserve">). Las señales a instalar tendrán una dimensión de 90x60cm, estarán atornilladas en una estructura redonda (vástago) de 300cm, en negro, e irán anclados al suelo mediante placa metálica atornillada. </w:t>
      </w:r>
    </w:p>
    <w:p w:rsidR="00BE4743" w:rsidRDefault="00BE4743">
      <w:pPr>
        <w:pStyle w:val="NormalWeb"/>
        <w:jc w:val="both"/>
        <w:textAlignment w:val="baseline"/>
        <w:rPr>
          <w:rFonts w:ascii="Arial Narrow" w:hAnsi="Arial Narrow"/>
          <w:sz w:val="26"/>
          <w:szCs w:val="26"/>
        </w:rPr>
      </w:pPr>
    </w:p>
    <w:p w:rsidR="00BE4743" w:rsidRDefault="00633A43">
      <w:pPr>
        <w:pStyle w:val="NormalWeb"/>
        <w:jc w:val="both"/>
        <w:textAlignment w:val="baseline"/>
        <w:rPr>
          <w:rFonts w:ascii="Arial Narrow" w:hAnsi="Arial Narrow"/>
          <w:sz w:val="26"/>
          <w:szCs w:val="26"/>
        </w:rPr>
      </w:pPr>
      <w:r>
        <w:rPr>
          <w:rFonts w:ascii="Arial Narrow" w:hAnsi="Arial Narrow" w:cstheme="majorHAnsi"/>
          <w:color w:val="000000"/>
          <w:sz w:val="26"/>
          <w:szCs w:val="26"/>
          <w:shd w:val="clear" w:color="auto" w:fill="FFFFFF"/>
        </w:rPr>
        <w:t xml:space="preserve">Según se estipula en este convenio, </w:t>
      </w:r>
      <w:proofErr w:type="spellStart"/>
      <w:r>
        <w:rPr>
          <w:rFonts w:ascii="Arial Narrow" w:hAnsi="Arial Narrow" w:cstheme="majorHAnsi"/>
          <w:color w:val="000000"/>
          <w:sz w:val="26"/>
          <w:szCs w:val="26"/>
          <w:shd w:val="clear" w:color="auto" w:fill="FFFFFF"/>
        </w:rPr>
        <w:t>Acoje</w:t>
      </w:r>
      <w:proofErr w:type="spellEnd"/>
      <w:r>
        <w:rPr>
          <w:rFonts w:ascii="Arial Narrow" w:hAnsi="Arial Narrow" w:cstheme="majorHAnsi"/>
          <w:color w:val="000000"/>
          <w:sz w:val="26"/>
          <w:szCs w:val="26"/>
          <w:shd w:val="clear" w:color="auto" w:fill="FFFFFF"/>
        </w:rPr>
        <w:t xml:space="preserve"> se encargará de elaborar la </w:t>
      </w:r>
      <w:r>
        <w:rPr>
          <w:rFonts w:ascii="Arial Narrow" w:hAnsi="Arial Narrow" w:cstheme="minorHAnsi"/>
          <w:sz w:val="26"/>
          <w:szCs w:val="26"/>
        </w:rPr>
        <w:t>propuesta de diseño, suministro e instalación de las señales, que deberán cumplir con la normativa de aplicación en relación a este tipo de instalaciones.  Por su parte, el</w:t>
      </w:r>
      <w:r>
        <w:rPr>
          <w:rFonts w:ascii="Arial Narrow" w:hAnsi="Arial Narrow" w:cstheme="minorHAnsi"/>
          <w:b/>
          <w:sz w:val="26"/>
          <w:szCs w:val="26"/>
        </w:rPr>
        <w:t xml:space="preserve"> </w:t>
      </w:r>
      <w:r>
        <w:rPr>
          <w:rFonts w:ascii="Arial Narrow" w:hAnsi="Arial Narrow" w:cstheme="minorHAnsi"/>
          <w:sz w:val="26"/>
          <w:szCs w:val="26"/>
        </w:rPr>
        <w:t>Ayuntamiento pondrá a disposición de la Asociación las distintas ubicaciones en la vía pública para la colocación de la señalética.</w:t>
      </w:r>
    </w:p>
    <w:p w:rsidR="00BE4743" w:rsidRDefault="00BE4743">
      <w:pPr>
        <w:pStyle w:val="NormalWeb"/>
        <w:jc w:val="both"/>
        <w:textAlignment w:val="baseline"/>
        <w:rPr>
          <w:rFonts w:ascii="Arial Narrow" w:hAnsi="Arial Narrow"/>
          <w:b/>
          <w:bCs/>
          <w:sz w:val="26"/>
          <w:szCs w:val="26"/>
        </w:rPr>
      </w:pPr>
    </w:p>
    <w:p w:rsidR="00BE4743" w:rsidRDefault="00633A43">
      <w:pPr>
        <w:pStyle w:val="NormalWeb"/>
        <w:jc w:val="both"/>
        <w:textAlignment w:val="baseline"/>
        <w:rPr>
          <w:rFonts w:ascii="Arial Narrow" w:hAnsi="Arial Narrow"/>
          <w:sz w:val="26"/>
          <w:szCs w:val="26"/>
        </w:rPr>
      </w:pPr>
      <w:r>
        <w:rPr>
          <w:rFonts w:ascii="Arial Narrow" w:hAnsi="Arial Narrow"/>
          <w:b/>
          <w:bCs/>
          <w:sz w:val="26"/>
          <w:szCs w:val="26"/>
        </w:rPr>
        <w:t>Nuevo hotel en la calle Santa Isabel</w:t>
      </w:r>
    </w:p>
    <w:p w:rsidR="00BE4743" w:rsidRDefault="00BE4743">
      <w:pPr>
        <w:pStyle w:val="NormalWeb"/>
        <w:jc w:val="both"/>
        <w:textAlignment w:val="baseline"/>
        <w:rPr>
          <w:rFonts w:ascii="Arial Narrow" w:hAnsi="Arial Narrow"/>
          <w:sz w:val="26"/>
          <w:szCs w:val="26"/>
        </w:rPr>
      </w:pPr>
    </w:p>
    <w:p w:rsidR="00BE4743" w:rsidRDefault="00633A43">
      <w:pPr>
        <w:pStyle w:val="NormalWeb"/>
        <w:jc w:val="both"/>
        <w:textAlignment w:val="baseline"/>
      </w:pPr>
      <w:r>
        <w:rPr>
          <w:rFonts w:ascii="Arial Narrow" w:hAnsi="Arial Narrow"/>
          <w:sz w:val="26"/>
          <w:szCs w:val="26"/>
        </w:rPr>
        <w:t>Por otro lado, la Comisión Local de Patrimonio Histórico ha dictaminado favorablemente el proyecto de terminación de las obras de rehabilitación de un edificio catalogado de la calle Santa Isabel, destinado a hotel. El inmueble obtuvo licencia para tal fin en el año 2018 y un reformado con licencia en 2019, habiéndose obtenido previamente las correspondientes autorizaciones en materia de patrimonio histórico;  en la actualidad las obras están sin terminar, por lo que esta nueva actuación tiene como objeto concluir la construcción de este nuevo hotel, incluyendo algunas modifi</w:t>
      </w:r>
      <w:r w:rsidR="00BE46EC">
        <w:rPr>
          <w:rFonts w:ascii="Arial Narrow" w:hAnsi="Arial Narrow"/>
          <w:sz w:val="26"/>
          <w:szCs w:val="26"/>
        </w:rPr>
        <w:t>caciones, como es el caso del nú</w:t>
      </w:r>
      <w:bookmarkStart w:id="0" w:name="_GoBack"/>
      <w:bookmarkEnd w:id="0"/>
      <w:r>
        <w:rPr>
          <w:rFonts w:ascii="Arial Narrow" w:hAnsi="Arial Narrow"/>
          <w:sz w:val="26"/>
          <w:szCs w:val="26"/>
        </w:rPr>
        <w:t xml:space="preserve">mero de habitaciones, que será de 17 en lugar de las 12 previstas inicialmente. </w:t>
      </w:r>
    </w:p>
    <w:p w:rsidR="00BE4743" w:rsidRDefault="00BE4743">
      <w:pPr>
        <w:pStyle w:val="NormalWeb"/>
        <w:jc w:val="both"/>
        <w:textAlignment w:val="baseline"/>
        <w:rPr>
          <w:rFonts w:ascii="Arial Narrow" w:hAnsi="Arial Narrow"/>
          <w:sz w:val="26"/>
          <w:szCs w:val="26"/>
        </w:rPr>
      </w:pPr>
    </w:p>
    <w:p w:rsidR="00BE4743" w:rsidRDefault="00633A43">
      <w:pPr>
        <w:pStyle w:val="NormalWeb"/>
        <w:jc w:val="both"/>
        <w:textAlignment w:val="baseline"/>
      </w:pPr>
      <w:r>
        <w:rPr>
          <w:rFonts w:ascii="Arial Narrow" w:hAnsi="Arial Narrow"/>
          <w:sz w:val="26"/>
          <w:szCs w:val="26"/>
        </w:rPr>
        <w:t xml:space="preserve">En materia residencial, se ha dado luz verde al proyecto de construcción de un edificio de tres viviendas en la calle </w:t>
      </w:r>
      <w:proofErr w:type="spellStart"/>
      <w:r>
        <w:rPr>
          <w:rFonts w:ascii="Arial Narrow" w:hAnsi="Arial Narrow"/>
          <w:sz w:val="26"/>
          <w:szCs w:val="26"/>
        </w:rPr>
        <w:t>Caracuel</w:t>
      </w:r>
      <w:proofErr w:type="spellEnd"/>
      <w:r>
        <w:rPr>
          <w:rFonts w:ascii="Arial Narrow" w:hAnsi="Arial Narrow"/>
          <w:sz w:val="26"/>
          <w:szCs w:val="26"/>
        </w:rPr>
        <w:t xml:space="preserve">; a las obras de adaptación de un local de un edificio residencial de la calle Clavel que se transformará en vivienda; y al cambio de uso de otro local de Plaza Monti con destino a vivienda. </w:t>
      </w:r>
    </w:p>
    <w:p w:rsidR="00BE4743" w:rsidRDefault="00BE4743">
      <w:pPr>
        <w:pStyle w:val="NormalWeb"/>
        <w:jc w:val="both"/>
        <w:textAlignment w:val="baseline"/>
        <w:rPr>
          <w:rFonts w:ascii="Arial Narrow" w:hAnsi="Arial Narrow"/>
          <w:sz w:val="26"/>
          <w:szCs w:val="26"/>
        </w:rPr>
      </w:pPr>
    </w:p>
    <w:p w:rsidR="00BE4743" w:rsidRDefault="00633A43">
      <w:pPr>
        <w:pStyle w:val="NormalWeb"/>
        <w:jc w:val="both"/>
        <w:textAlignment w:val="baseline"/>
      </w:pPr>
      <w:r>
        <w:rPr>
          <w:rFonts w:ascii="Arial Narrow" w:hAnsi="Arial Narrow"/>
          <w:sz w:val="26"/>
          <w:szCs w:val="26"/>
        </w:rPr>
        <w:lastRenderedPageBreak/>
        <w:t>Entre otros proyectos autorizados, relacionados con reforma o mejoras en inmuebles, figuran también las obras de r</w:t>
      </w:r>
      <w:r>
        <w:rPr>
          <w:rFonts w:ascii="Arial Narrow" w:hAnsi="Arial Narrow" w:cs="Arial"/>
          <w:sz w:val="26"/>
          <w:szCs w:val="26"/>
        </w:rPr>
        <w:t xml:space="preserve">eparación, saneado y pintado de fachadas y otros elementos comunes en un edificio de viviendas de Plaza la Serrana; la impermeabilización de cubiertas en una finca de la calle Ánimas; actuaciones de mantenimiento y pintado de fachadas y otros elementos comunes en un bloque de viviendas de la calle Aire; la modificación y división de un local comercial en dos independientes en la calle Santa María para adaptarlos a un bar y a un almacén; o las obras de mantenimiento y adecentamiento de fachada en un inmueble de la calle Caballeros. </w:t>
      </w:r>
    </w:p>
    <w:p w:rsidR="00BE4743" w:rsidRDefault="00BE4743">
      <w:pPr>
        <w:pStyle w:val="NormalWeb"/>
        <w:jc w:val="both"/>
        <w:textAlignment w:val="baseline"/>
        <w:rPr>
          <w:rFonts w:ascii="Arial Narrow" w:hAnsi="Arial Narrow"/>
          <w:sz w:val="26"/>
          <w:szCs w:val="26"/>
        </w:rPr>
      </w:pPr>
    </w:p>
    <w:p w:rsidR="00BE4743" w:rsidRDefault="00633A43">
      <w:pPr>
        <w:pStyle w:val="Textoindependiente"/>
        <w:spacing w:line="240" w:lineRule="auto"/>
        <w:jc w:val="both"/>
        <w:rPr>
          <w:rFonts w:ascii="Arial Narrow" w:hAnsi="Arial Narrow"/>
          <w:sz w:val="26"/>
          <w:szCs w:val="26"/>
        </w:rPr>
      </w:pPr>
      <w:r>
        <w:rPr>
          <w:rFonts w:ascii="Arial Narrow" w:hAnsi="Arial Narrow"/>
          <w:sz w:val="26"/>
          <w:szCs w:val="26"/>
        </w:rPr>
        <w:t xml:space="preserve">Por último, se han elevado a la Comisión Local de Patrimonio Histórico dos propuestas de Revisión de Catalogación Cautelar y tres solicitudes de informes de viabilidad en materia de Patrimonio Histórico, con propuestas de intervención en fincas ubicadas en el ámbito del centro histórico. </w:t>
      </w:r>
    </w:p>
    <w:p w:rsidR="00BE4743" w:rsidRDefault="00BE4743">
      <w:pPr>
        <w:pStyle w:val="Textoindependiente"/>
        <w:spacing w:line="240" w:lineRule="auto"/>
        <w:jc w:val="both"/>
        <w:rPr>
          <w:rFonts w:ascii="Arial Narrow" w:hAnsi="Arial Narrow"/>
          <w:i/>
          <w:iCs/>
          <w:sz w:val="26"/>
          <w:szCs w:val="26"/>
        </w:rPr>
      </w:pPr>
    </w:p>
    <w:p w:rsidR="00BE4743" w:rsidRDefault="00633A43">
      <w:pPr>
        <w:pStyle w:val="Textoindependiente"/>
        <w:spacing w:line="240" w:lineRule="auto"/>
        <w:jc w:val="both"/>
        <w:rPr>
          <w:i/>
          <w:iCs/>
        </w:rPr>
      </w:pPr>
      <w:r>
        <w:rPr>
          <w:rFonts w:ascii="Arial Narrow" w:hAnsi="Arial Narrow"/>
          <w:i/>
          <w:iCs/>
          <w:sz w:val="26"/>
          <w:szCs w:val="26"/>
        </w:rPr>
        <w:t>(Se adjunta fotografía)</w:t>
      </w:r>
    </w:p>
    <w:p w:rsidR="00BE4743" w:rsidRDefault="00BE4743">
      <w:pPr>
        <w:pStyle w:val="Textoindependiente"/>
        <w:jc w:val="both"/>
      </w:pPr>
    </w:p>
    <w:p w:rsidR="00BE4743" w:rsidRDefault="00BE4743">
      <w:pPr>
        <w:pStyle w:val="Textoindependiente"/>
        <w:jc w:val="both"/>
      </w:pPr>
    </w:p>
    <w:p w:rsidR="00BE4743" w:rsidRDefault="00BE4743">
      <w:pPr>
        <w:pStyle w:val="Textoindependiente"/>
        <w:jc w:val="both"/>
      </w:pPr>
    </w:p>
    <w:p w:rsidR="00BE4743" w:rsidRDefault="00BE4743">
      <w:pPr>
        <w:pStyle w:val="Textoindependiente"/>
        <w:jc w:val="both"/>
        <w:rPr>
          <w:rFonts w:ascii="Arial Narrow;sans-serif" w:hAnsi="Arial Narrow;sans-serif"/>
          <w:sz w:val="26"/>
        </w:rPr>
      </w:pPr>
    </w:p>
    <w:p w:rsidR="00BE4743" w:rsidRDefault="00BE4743">
      <w:pPr>
        <w:pStyle w:val="Textoindependiente"/>
        <w:jc w:val="both"/>
        <w:rPr>
          <w:rFonts w:ascii="Arial Narrow" w:hAnsi="Arial Narrow"/>
          <w:sz w:val="26"/>
          <w:szCs w:val="26"/>
        </w:rPr>
      </w:pPr>
    </w:p>
    <w:sectPr w:rsidR="00BE474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B61" w:rsidRDefault="00633A43">
      <w:r>
        <w:separator/>
      </w:r>
    </w:p>
  </w:endnote>
  <w:endnote w:type="continuationSeparator" w:id="0">
    <w:p w:rsidR="009F4B61" w:rsidRDefault="00633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iberation Mono">
    <w:altName w:val="Courier New"/>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Narrow">
    <w:panose1 w:val="020B0506020202030204"/>
    <w:charset w:val="00"/>
    <w:family w:val="swiss"/>
    <w:pitch w:val="variable"/>
    <w:sig w:usb0="00000287" w:usb1="00000000" w:usb2="00000000" w:usb3="00000000" w:csb0="0000009F" w:csb1="00000000"/>
  </w:font>
  <w:font w:name="NSimSun">
    <w:panose1 w:val="02010609030101010101"/>
    <w:charset w:val="86"/>
    <w:family w:val="modern"/>
    <w:pitch w:val="fixed"/>
    <w:sig w:usb0="00000203" w:usb1="288F0000" w:usb2="00000016" w:usb3="00000000" w:csb0="00040001" w:csb1="00000000"/>
  </w:font>
  <w:font w:name="Alef">
    <w:panose1 w:val="00000000000000000000"/>
    <w:charset w:val="00"/>
    <w:family w:val="roman"/>
    <w:notTrueType/>
    <w:pitch w:val="default"/>
  </w:font>
  <w:font w:name="Arial Narrow;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B61" w:rsidRDefault="00633A43">
      <w:r>
        <w:separator/>
      </w:r>
    </w:p>
  </w:footnote>
  <w:footnote w:type="continuationSeparator" w:id="0">
    <w:p w:rsidR="009F4B61" w:rsidRDefault="00633A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743" w:rsidRDefault="00633A43">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BE4743" w:rsidRDefault="00BE47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BE4743"/>
    <w:rsid w:val="00633A43"/>
    <w:rsid w:val="009F4B61"/>
    <w:rsid w:val="00BE46EC"/>
    <w:rsid w:val="00BE474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E1DA24-C48A-4C3E-904A-47C9EAE14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Textoindependiente"/>
    <w:qFormat/>
    <w:pPr>
      <w:spacing w:before="100" w:after="40" w:line="360" w:lineRule="auto"/>
      <w:outlineLvl w:val="2"/>
    </w:pPr>
    <w:rPr>
      <w:rFonts w:ascii="Arial" w:eastAsia="Arial" w:hAnsi="Arial" w:cs="Arial"/>
      <w:b/>
      <w:bCs/>
      <w:color w:val="000000" w:themeColor="text1"/>
      <w:sz w:val="28"/>
      <w:szCs w:val="28"/>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qFormat/>
    <w:rPr>
      <w:rFonts w:ascii="Segoe UI" w:hAnsi="Segoe UI" w:cs="Segoe UI"/>
      <w:sz w:val="18"/>
      <w:szCs w:val="18"/>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Contenidodelmarco">
    <w:name w:val="Contenido del marco"/>
    <w:basedOn w:val="Normal"/>
    <w:qFormat/>
  </w:style>
  <w:style w:type="paragraph" w:styleId="Textodeglobo">
    <w:name w:val="Balloon Text"/>
    <w:basedOn w:val="Normal"/>
    <w:qFormat/>
    <w:rPr>
      <w:rFonts w:ascii="Segoe UI" w:hAnsi="Segoe UI" w:cs="Segoe UI"/>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1224</TotalTime>
  <Pages>3</Pages>
  <Words>917</Words>
  <Characters>5046</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Ana Isabel Maestro de Pablos</cp:lastModifiedBy>
  <cp:revision>172</cp:revision>
  <cp:lastPrinted>2025-11-21T11:34:00Z</cp:lastPrinted>
  <dcterms:created xsi:type="dcterms:W3CDTF">2008-04-18T08:06:00Z</dcterms:created>
  <dcterms:modified xsi:type="dcterms:W3CDTF">2025-12-20T16:39:00Z</dcterms:modified>
  <dc:language>es-ES</dc:language>
</cp:coreProperties>
</file>