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rPr>
          <w:rFonts w:ascii="Arial Narrow" w:hAnsi="Arial Narrow"/>
          <w:sz w:val="40"/>
          <w:szCs w:val="40"/>
        </w:rPr>
      </w:pPr>
      <w:r>
        <w:rPr>
          <w:rFonts w:cs="Trebuchet MS" w:ascii="Arial Narrow" w:hAnsi="Arial Narrow"/>
          <w:b/>
          <w:bCs/>
          <w:color w:val="000000"/>
          <w:sz w:val="40"/>
          <w:szCs w:val="40"/>
          <w:lang w:eastAsia="es-ES_tradnl"/>
        </w:rPr>
        <w:t xml:space="preserve">La alcaldesa </w:t>
      </w:r>
      <w:r>
        <w:rPr>
          <w:rFonts w:cs="Trebuchet MS" w:ascii="Arial Narrow" w:hAnsi="Arial Narrow"/>
          <w:b/>
          <w:bCs/>
          <w:color w:val="000000"/>
          <w:sz w:val="40"/>
          <w:szCs w:val="40"/>
          <w:lang w:eastAsia="es-ES_tradnl"/>
        </w:rPr>
        <w:t>explica dos iniciativas municipales para incentivar la artesanía, una en el Mercado de La Plata y un espacio de formación en la calle Ponce</w:t>
      </w:r>
    </w:p>
    <w:p>
      <w:pPr>
        <w:pStyle w:val="BodyText"/>
        <w:spacing w:lineRule="auto" w:line="240" w:before="0" w:after="0"/>
        <w:rPr>
          <w:rFonts w:ascii="Arial Narrow" w:hAnsi="Arial Narrow"/>
          <w:sz w:val="40"/>
          <w:szCs w:val="40"/>
        </w:rPr>
      </w:pPr>
      <w:r>
        <w:rPr/>
      </w:r>
    </w:p>
    <w:p>
      <w:pPr>
        <w:pStyle w:val="BodyText"/>
        <w:spacing w:lineRule="auto" w:line="240" w:before="0" w:after="0"/>
        <w:rPr>
          <w:rFonts w:ascii="Arial Narrow" w:hAnsi="Arial Narrow"/>
          <w:sz w:val="40"/>
          <w:szCs w:val="40"/>
        </w:rPr>
      </w:pPr>
      <w:r>
        <w:rPr>
          <w:rFonts w:cs="Trebuchet MS" w:ascii="Arial Narrow" w:hAnsi="Arial Narrow"/>
          <w:b w:val="false"/>
          <w:bCs w:val="false"/>
          <w:color w:val="000000"/>
          <w:sz w:val="40"/>
          <w:szCs w:val="40"/>
          <w:lang w:eastAsia="es-ES_tradnl"/>
        </w:rPr>
        <w:t>María José</w:t>
      </w:r>
      <w:r>
        <w:rPr>
          <w:rFonts w:cs="Trebuchet MS" w:ascii="Arial Narrow" w:hAnsi="Arial Narrow"/>
          <w:b/>
          <w:bCs/>
          <w:color w:val="000000"/>
          <w:sz w:val="40"/>
          <w:szCs w:val="40"/>
          <w:lang w:eastAsia="es-ES_tradnl"/>
        </w:rPr>
        <w:t xml:space="preserve"> </w:t>
      </w:r>
      <w:r>
        <w:rPr>
          <w:rFonts w:eastAsia="Calibri" w:cs="Trebuchet MS" w:ascii="Arial Narrow" w:hAnsi="Arial Narrow"/>
          <w:b w:val="false"/>
          <w:bCs w:val="false"/>
          <w:color w:val="000000"/>
          <w:kern w:val="0"/>
          <w:sz w:val="40"/>
          <w:szCs w:val="40"/>
          <w:lang w:val="es-ES" w:eastAsia="es-ES_tradnl" w:bidi="ar-SA"/>
        </w:rPr>
        <w:t>García-Pelayo hace este anuncio durante una visita de la consejera de Empleo al Museo del Belén</w:t>
      </w:r>
    </w:p>
    <w:p>
      <w:pPr>
        <w:pStyle w:val="BodyText"/>
        <w:spacing w:lineRule="auto" w:line="240" w:before="0" w:after="0"/>
        <w:rPr>
          <w:rFonts w:ascii="Arial" w:hAnsi="Arial" w:cs="Trebuchet MS"/>
          <w:b/>
          <w:bCs/>
          <w:color w:val="000000"/>
          <w:sz w:val="32"/>
          <w:szCs w:val="32"/>
        </w:rPr>
      </w:pPr>
      <w:r>
        <w:rPr>
          <w:rFonts w:cs="Trebuchet MS" w:ascii="Arial" w:hAnsi="Arial"/>
          <w:b/>
          <w:bCs/>
          <w:color w:val="000000"/>
          <w:sz w:val="32"/>
          <w:szCs w:val="32"/>
        </w:rPr>
      </w:r>
    </w:p>
    <w:p>
      <w:pPr>
        <w:pStyle w:val="Normal"/>
        <w:tabs>
          <w:tab w:val="clear" w:pos="708"/>
          <w:tab w:val="left" w:pos="663" w:leader="none"/>
        </w:tabs>
        <w:jc w:val="both"/>
        <w:rPr>
          <w:rFonts w:ascii="Arial Narrow" w:hAnsi="Arial Narrow" w:cs="Arial"/>
          <w:sz w:val="26"/>
          <w:szCs w:val="26"/>
        </w:rPr>
      </w:pPr>
      <w:r>
        <w:rPr>
          <w:rFonts w:cs="Arial" w:ascii="Arial Narrow" w:hAnsi="Arial Narrow"/>
          <w:b/>
          <w:bCs/>
          <w:sz w:val="26"/>
          <w:szCs w:val="26"/>
        </w:rPr>
        <w:t>22 diciembre de 2025</w:t>
      </w:r>
      <w:r>
        <w:rPr>
          <w:rFonts w:cs="Arial" w:ascii="Arial Narrow" w:hAnsi="Arial Narrow"/>
          <w:sz w:val="26"/>
          <w:szCs w:val="26"/>
        </w:rPr>
        <w:t xml:space="preserve">. La alcaldesa de Jerez, María José García-Pelayo, acompañada de miembros del Gobierno municipal, y la consejera de Empleo,  Empresa y Trabajo Autónomo, Rocío Blanco, han participado este lunes en una visita guiada al Museo del Belén, de la mano del presidente de la Asociación de Belenistas de Jerez, Ramón García y del  presidente de la Federación Andaluza de Belenistas, Andrés Quijano. </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Tras hacer un recorrido por las instalaciones y conocer datos sobre los diferentes nacimientos de la exposición, la alcaldesa ha resaltado la importancia de Jerez como ciudad belenista, el trabajo que desarrollan los belenistas de Jerez y el valor de la artesanía en torno al belenismo. Ha explicado que “no hay profesión que conserve más la seña de identidad de un pueblo que el oficio artesano” y ha recordado que oficio artesano  genera muchos empleos en Andalucía, más de 20.000, muchos de ellos en Jerez, recordando a los bordadores,  orfebres, y escultores, entre otros como los belenistas “una profesión que, igual que este Museo del Belén necesita ser amparada, protegida y también promocionada porque casi el 68% de los empleos vinculados al sector de la artesanía no tienen garantía de continuidad por no tener relevo generacional. Por eso estamos, desde el Ayuntamiento de Jerez, apostando por la artesanía de una manera muy clara”.</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pPr>
      <w:r>
        <w:rPr>
          <w:rFonts w:cs="Arial" w:ascii="Arial Narrow" w:hAnsi="Arial Narrow"/>
          <w:sz w:val="26"/>
          <w:szCs w:val="26"/>
        </w:rPr>
        <w:t>En este contexto, la alcaldesa se ha referido a dos proyectos que van a visibilizar esa apuesta municipal por nuestra artesanía. En primer lugar ha resaltado la reapertura y la apuesta en valor  del mercado de La Plata, “para poner a disposición de los ciudadanos productos kilómetro cero y también para vincularlo a los oficios artesanos”. Otro proyecto en este sentido es “la puesta en uso  de un casco de bodega en la calle Ponce  destinado a espacio de formación en artesanía, pero ya no solamente formación, sino también lo que son talleres, sobre todo para que ahí se respire vida artesana”. Ha señalado que este proyecto contará con 14 millones de subvención de fondos Edil. “Aquí en Jerez hacemos los deberes  y vamos en la misma línea que el Gobierno andaluz, apostando por la artesanía”.</w:t>
      </w:r>
    </w:p>
    <w:p>
      <w:pPr>
        <w:pStyle w:val="Normal"/>
        <w:tabs>
          <w:tab w:val="clear" w:pos="708"/>
          <w:tab w:val="left" w:pos="663" w:leader="none"/>
        </w:tabs>
        <w:jc w:val="both"/>
        <w:rPr>
          <w:rFonts w:ascii="Calibri" w:hAnsi="Calibri" w:eastAsia="Calibri" w:cs="Calibri"/>
          <w:sz w:val="24"/>
          <w:szCs w:val="24"/>
        </w:rPr>
      </w:pPr>
      <w:r>
        <w:rPr>
          <w:rFonts w:eastAsia="Calibri" w:cs="Calibri"/>
          <w:sz w:val="24"/>
          <w:szCs w:val="24"/>
        </w:rPr>
      </w:r>
    </w:p>
    <w:p>
      <w:pPr>
        <w:pStyle w:val="Normal"/>
        <w:tabs>
          <w:tab w:val="clear" w:pos="708"/>
          <w:tab w:val="left" w:pos="663" w:leader="none"/>
        </w:tabs>
        <w:jc w:val="both"/>
        <w:rPr/>
      </w:pPr>
      <w:r>
        <w:rPr>
          <w:rFonts w:cs="Arial" w:ascii="Arial Narrow" w:hAnsi="Arial Narrow"/>
          <w:sz w:val="26"/>
          <w:szCs w:val="26"/>
        </w:rPr>
        <w:t xml:space="preserve">La alcaldesa se ha referido al papel importante que desarrolla la Asociación de Belenistas de Jerez, “que hacen de la Navidad de Jerez un verdadero espectáculo, no solo con el Museo del Belén, abierto todo el año, sino también con  la exposición de dioramas  en los claustros de Santo Domingo”. Ha recordado que se trata de un “año muy especial para la asociación”  que cumplen 50 años y que va a celebrar además con </w:t>
      </w:r>
      <w:r>
        <w:rPr>
          <w:rFonts w:cs="Arial" w:ascii="Arial Narrow" w:hAnsi="Arial Narrow"/>
          <w:sz w:val="26"/>
          <w:szCs w:val="26"/>
        </w:rPr>
        <w:t>e</w:t>
      </w:r>
      <w:r>
        <w:rPr>
          <w:rFonts w:cs="Arial" w:ascii="Arial Narrow" w:hAnsi="Arial Narrow"/>
          <w:sz w:val="26"/>
          <w:szCs w:val="26"/>
        </w:rPr>
        <w:t xml:space="preserve">l XX Congreso Andaluz de Belenismo que tendrá lugar en Jerez los próximos días 10 y 11 de enero.  </w:t>
      </w:r>
    </w:p>
    <w:p>
      <w:pPr>
        <w:pStyle w:val="Normal"/>
        <w:rPr>
          <w:rFonts w:ascii="Calibri" w:hAnsi="Calibri" w:eastAsia="Calibri" w:cs="Calibri"/>
          <w:sz w:val="24"/>
          <w:szCs w:val="24"/>
        </w:rPr>
      </w:pPr>
      <w:r>
        <w:rPr>
          <w:rFonts w:eastAsia="Calibri" w:cs="Calibri"/>
          <w:sz w:val="24"/>
          <w:szCs w:val="24"/>
        </w:rPr>
      </w:r>
    </w:p>
    <w:p>
      <w:pPr>
        <w:pStyle w:val="Normal"/>
        <w:jc w:val="both"/>
        <w:rPr>
          <w:rFonts w:ascii="Arial Narrow" w:hAnsi="Arial Narrow" w:cs="Arial"/>
          <w:sz w:val="26"/>
          <w:szCs w:val="26"/>
        </w:rPr>
      </w:pPr>
      <w:r>
        <w:rPr>
          <w:rFonts w:cs="Arial" w:ascii="Arial Narrow" w:hAnsi="Arial Narrow"/>
          <w:sz w:val="26"/>
          <w:szCs w:val="26"/>
        </w:rPr>
        <w:t xml:space="preserve">Por su parte la consejera ha agradecido a la alcaldesa su apuesta por el Museo del Belén “que significa el corazón de la tradición hecha identidad en nuestra tierra”. Ha señalado que en el belenismo “veo oficios vivos, veo que es una industria y no solo es artesanía también sino es una industria”. Ha resaltado que “el belenismo es también una actividad económica de enorme importancia, </w:t>
      </w:r>
      <w:r>
        <w:rPr>
          <w:rFonts w:cs="Arial" w:ascii="Arial Narrow" w:hAnsi="Arial Narrow"/>
          <w:sz w:val="26"/>
          <w:szCs w:val="26"/>
        </w:rPr>
        <w:t>que,</w:t>
      </w:r>
      <w:r>
        <w:rPr>
          <w:rFonts w:cs="Arial" w:ascii="Arial Narrow" w:hAnsi="Arial Narrow"/>
          <w:sz w:val="26"/>
          <w:szCs w:val="26"/>
        </w:rPr>
        <w:t xml:space="preserve"> se estima que a nivel nacional mueve unos 40 millones de euros, de los que el 25-30% </w:t>
      </w:r>
      <w:r>
        <w:rPr>
          <w:rFonts w:cs="Arial" w:ascii="Arial Narrow" w:hAnsi="Arial Narrow"/>
          <w:sz w:val="26"/>
          <w:szCs w:val="26"/>
        </w:rPr>
        <w:t>son de</w:t>
      </w:r>
      <w:r>
        <w:rPr>
          <w:rFonts w:cs="Arial" w:ascii="Arial Narrow" w:hAnsi="Arial Narrow"/>
          <w:sz w:val="26"/>
          <w:szCs w:val="26"/>
        </w:rPr>
        <w:t xml:space="preserve"> Andalucía”.</w:t>
      </w:r>
    </w:p>
    <w:p>
      <w:pPr>
        <w:pStyle w:val="Normal"/>
        <w:jc w:val="both"/>
        <w:rPr>
          <w:rFonts w:ascii="Arial Narrow" w:hAnsi="Arial Narrow" w:cs="Arial"/>
          <w:sz w:val="26"/>
          <w:szCs w:val="26"/>
        </w:rPr>
      </w:pPr>
      <w:r>
        <w:rPr>
          <w:rFonts w:cs="Arial" w:ascii="Arial Narrow" w:hAnsi="Arial Narrow"/>
          <w:sz w:val="26"/>
          <w:szCs w:val="26"/>
        </w:rPr>
      </w:r>
    </w:p>
    <w:p>
      <w:pPr>
        <w:pStyle w:val="Normal"/>
        <w:jc w:val="both"/>
        <w:rPr>
          <w:rFonts w:ascii="Arial Narrow" w:hAnsi="Arial Narrow" w:cs="Arial"/>
          <w:sz w:val="26"/>
          <w:szCs w:val="26"/>
        </w:rPr>
      </w:pPr>
      <w:r>
        <w:rPr>
          <w:rFonts w:cs="Arial" w:ascii="Arial Narrow" w:hAnsi="Arial Narrow"/>
          <w:sz w:val="26"/>
          <w:szCs w:val="26"/>
        </w:rPr>
        <w:t>Ha recordado que la Consejería de Empleo cuenta con un plan estratégico para la artesanía con un importe de más de 14 millones de euros. Ha señalado que “la artesanía mueve ahora mismo 20.000 puestos de trabajo en nuestra tierra y a más de 7.000 empresas supone el 18% total nacional de empresa y el 19% de empleo a nivel nacional pero para  2026 como hablamos con el sector y vemos pues las demandas que tienen vamos a sacar una línea de digitalización, también para autónomos el sector está pues mayoritariamente compuesto por autónomos”.</w:t>
      </w:r>
    </w:p>
    <w:p>
      <w:pPr>
        <w:pStyle w:val="Normal"/>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También ha señalado que la Consejería va a sacar  formación profesional para el empleo específica para el trabajo autónomo y también  una línea de relevo generacional.</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b/>
          <w:bCs/>
          <w:sz w:val="26"/>
          <w:szCs w:val="26"/>
        </w:rPr>
        <w:t>XX Congreso Andaluz de Belenismo</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Esta visita de la consejera de Empleo y de la alcaldesa de Jerez al Museo del Belén ha tenido lugar en el maco del 50 aniversario de la Asociación de Belenistas de Jerez, efemérides que a celebrarse en la ciudad en el XX Congreso Andaluz de Belenismo. Este evento  se celebrará en los Claustros de Santo Domingo los días 10 y 11 del próximo mes de enero de 2026 y contará con unos 300 participantes procedentes de todo el territorio nacional y Malta, concretamente de la ciudad de Victoria, en la Isla de Gozo, con la que se ha hermanado Jerez.</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 xml:space="preserve">Este Congreso pondrá en valor aún más la Navidad de Jerez, ya que además de ser un reclamo turístico que atrae cada año a miles de visitantes, cuenta con un valor cultural y patrimonial singular. Este congreso será un vehículo muy importante para dar a conocer el belenismo que en Andalucía se ha declarado Bien de Interés Cultural.   </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El XX Congreso Andaluz de Belenismo cuenta con una programación muy completa y acogerá la entrega de los premios Imagen de la Navidad de Andalucía 2025 y el Premio Andaluz de Belenismo 2025, otorgados por la Federación Andaluza de Belenistas.</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b/>
          <w:bCs/>
        </w:rPr>
      </w:pPr>
      <w:r>
        <w:rPr>
          <w:rFonts w:cs="Arial" w:ascii="Arial Narrow" w:hAnsi="Arial Narrow"/>
          <w:b/>
          <w:bCs/>
          <w:sz w:val="26"/>
          <w:szCs w:val="26"/>
        </w:rPr>
        <w:t xml:space="preserve">Revista </w:t>
      </w:r>
      <w:r>
        <w:rPr>
          <w:rFonts w:cs="Arial" w:ascii="Arial Narrow" w:hAnsi="Arial Narrow"/>
          <w:b/>
          <w:bCs/>
          <w:i/>
          <w:iCs/>
          <w:sz w:val="26"/>
          <w:szCs w:val="26"/>
        </w:rPr>
        <w:t>Montar el Belén</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 xml:space="preserve">A lo largo de este acto, también se ha presentado la revista </w:t>
      </w:r>
      <w:r>
        <w:rPr>
          <w:rFonts w:cs="Arial" w:ascii="Arial Narrow" w:hAnsi="Arial Narrow"/>
          <w:i/>
          <w:iCs/>
          <w:sz w:val="26"/>
          <w:szCs w:val="26"/>
        </w:rPr>
        <w:t>Montar el Belén</w:t>
      </w:r>
      <w:r>
        <w:rPr>
          <w:rFonts w:cs="Arial" w:ascii="Arial Narrow" w:hAnsi="Arial Narrow"/>
          <w:sz w:val="26"/>
          <w:szCs w:val="26"/>
        </w:rPr>
        <w:t xml:space="preserve">, editada por la Consejería de Empleo, Empresa y Trabajo Autónomo,  un recorrido por la artesanía andaluza vinculada al belenismo, poniendo en valor el trabajo de artesanos y artesanas que mantienen vivas las técnicas tradicionales de elaboración de belenes. A través de sus páginas se descubre un patrimonio cultural único, donde la creatividad, el saber hacer y la identidad andaluza se unen para dar forma a una de las expresiones más representativas de la Navidad en Andalucía. </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 xml:space="preserve">A la visita al Museo del Belén han acompañada a la consejera de Empleo y a la alcaldesa de Jerez la delegada del Gobierno de la Junta de Andalucía en Cádiz, Mercedes Colombo, y el delegado territorial de Empleo, Daniel Sánchez, entre otras autoridades.  </w:t>
      </w:r>
    </w:p>
    <w:p>
      <w:pPr>
        <w:pStyle w:val="Normal"/>
        <w:tabs>
          <w:tab w:val="clear" w:pos="708"/>
          <w:tab w:val="left" w:pos="663" w:leader="none"/>
        </w:tabs>
        <w:jc w:val="both"/>
        <w:rPr>
          <w:rFonts w:ascii="Arial Narrow" w:hAnsi="Arial Narrow" w:cs="Arial"/>
          <w:sz w:val="26"/>
          <w:szCs w:val="26"/>
        </w:rPr>
      </w:pPr>
      <w:r>
        <w:rPr>
          <w:rFonts w:cs="Arial" w:ascii="Arial Narrow" w:hAnsi="Arial Narrow"/>
          <w:sz w:val="26"/>
          <w:szCs w:val="26"/>
        </w:rPr>
        <w:t xml:space="preserve"> </w:t>
      </w:r>
    </w:p>
    <w:p>
      <w:pPr>
        <w:pStyle w:val="Normal"/>
        <w:tabs>
          <w:tab w:val="clear" w:pos="708"/>
          <w:tab w:val="left" w:pos="663" w:leader="none"/>
        </w:tabs>
        <w:jc w:val="both"/>
        <w:rPr>
          <w:rFonts w:ascii="Arial Narrow" w:hAnsi="Arial Narrow" w:cs="Arial"/>
          <w:sz w:val="26"/>
          <w:szCs w:val="26"/>
        </w:rPr>
      </w:pPr>
      <w:bookmarkStart w:id="0" w:name="page3R_mcid22_Copy_1"/>
      <w:bookmarkEnd w:id="0"/>
      <w:r>
        <w:rPr>
          <w:rFonts w:cs="Arial" w:ascii="Arial Narrow" w:hAnsi="Arial Narrow"/>
          <w:sz w:val="26"/>
          <w:szCs w:val="26"/>
        </w:rPr>
        <w:t xml:space="preserve">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ucida Grande">
    <w:charset w:val="00"/>
    <w:family w:val="roman"/>
    <w:pitch w:val="variable"/>
  </w:font>
  <w:font w:name="Liberation Sans">
    <w:altName w:val="Arial"/>
    <w:charset w:val="00"/>
    <w:family w:val="roman"/>
    <w:pitch w:val="variable"/>
  </w:font>
  <w:font w:name="Helvetica">
    <w:altName w:val="Arial"/>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customStyle="1">
    <w:name w:val="Ninguno"/>
    <w:qFormat/>
    <w:rPr>
      <w:lang w:val="es-ES_tradnl"/>
    </w:rPr>
  </w:style>
  <w:style w:type="character" w:styleId="TextoindependienteCar" w:customStyle="1">
    <w:name w:val="Texto independiente Car"/>
    <w:qFormat/>
    <w:rPr>
      <w:rFonts w:ascii="Tahoma" w:hAnsi="Tahoma" w:eastAsia="Times New Roman" w:cs="Tahoma"/>
      <w:color w:val="000000"/>
      <w:szCs w:val="24"/>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SangradetextonormalCar" w:customStyle="1">
    <w:name w:val="Sangría de texto normal Car"/>
    <w:qFormat/>
    <w:rPr>
      <w:rFonts w:ascii="Arial" w:hAnsi="Arial" w:eastAsia="Times New Roman" w:cs="Arial"/>
      <w:b/>
      <w:bCs/>
      <w:sz w:val="40"/>
      <w:szCs w:val="20"/>
    </w:rPr>
  </w:style>
  <w:style w:type="character" w:styleId="Rojo" w:customStyle="1">
    <w:name w:val="rojo"/>
    <w:qFormat/>
    <w:rPr>
      <w:rFonts w:ascii="Times New Roman" w:hAnsi="Times New Roman" w:eastAsia="Times New Roman" w:cs="Times New Roman"/>
      <w:color w:val="000000"/>
      <w:sz w:val="24"/>
      <w:szCs w:val="24"/>
    </w:rPr>
  </w:style>
  <w:style w:type="character" w:styleId="Hipervnculo1" w:customStyle="1">
    <w:name w:val="Hipervínculo1"/>
    <w:qFormat/>
    <w:rPr>
      <w:color w:val="0563C1"/>
      <w:u w:val="single"/>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eastAsia="Cambria" w:cs="Segoe UI"/>
      <w:sz w:val="18"/>
      <w:szCs w:val="18"/>
    </w:rPr>
  </w:style>
  <w:style w:type="character" w:styleId="Textoennegrita1" w:customStyle="1">
    <w:name w:val="Texto en negrita1"/>
    <w:qFormat/>
    <w:rPr>
      <w:rFonts w:ascii="Times New Roman" w:hAnsi="Times New Roman" w:eastAsia="Times New Roman" w:cs="Times New Roman"/>
      <w:b/>
      <w:bCs/>
      <w:color w:val="000000"/>
      <w:sz w:val="24"/>
      <w:szCs w:val="24"/>
    </w:rPr>
  </w:style>
  <w:style w:type="character" w:styleId="Strong">
    <w:name w:val="Strong"/>
    <w:qFormat/>
    <w:rPr>
      <w:b/>
      <w:bCs/>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Fuentedeprrafopredeter1" w:customStyle="1">
    <w:name w:val="Fuente de párrafo predeter.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1" w:customStyle="1">
    <w:name w:val="WW8Num1z1"/>
    <w:qFormat/>
    <w:rPr>
      <w:rFonts w:ascii="Symbol" w:hAnsi="Symbol" w:cs="OpenSymbol"/>
    </w:rPr>
  </w:style>
  <w:style w:type="character" w:styleId="WW8Num1z0" w:customStyle="1">
    <w:name w:val="WW8Num1z0"/>
    <w:qFormat/>
    <w:rPr>
      <w:rFonts w:ascii="Wingdings" w:hAnsi="Wingdings"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Unicode MS"/>
    </w:rPr>
  </w:style>
  <w:style w:type="paragraph" w:styleId="Caption1">
    <w:name w:val="caption1"/>
    <w:basedOn w:val="Normal"/>
    <w:qFormat/>
    <w:pPr>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Textbody" w:customStyle="1">
    <w:name w:val="Text body"/>
    <w:basedOn w:val="Normal"/>
    <w:qFormat/>
    <w:pPr>
      <w:spacing w:before="0" w:after="120"/>
      <w:textAlignment w:val="baseline"/>
    </w:pPr>
    <w:rPr>
      <w:rFonts w:ascii="Times New Roman" w:hAnsi="Times New Roman" w:eastAsia="Andale Sans UI" w:cs="Times New Roman"/>
      <w:kern w:val="2"/>
      <w:lang w:eastAsia="zh-CN"/>
    </w:rPr>
  </w:style>
  <w:style w:type="paragraph" w:styleId="ListParagraph">
    <w:name w:val="List Paragraph"/>
    <w:basedOn w:val="Normal"/>
    <w:qFormat/>
    <w:pPr>
      <w:spacing w:before="0" w:after="160"/>
      <w:ind w:left="720"/>
      <w:contextualSpacing/>
    </w:pPr>
    <w:rPr/>
  </w:style>
  <w:style w:type="paragraph" w:styleId="Caption12" w:customStyle="1">
    <w:name w:val="caption12"/>
    <w:basedOn w:val="Normal"/>
    <w:qFormat/>
    <w:pPr>
      <w:spacing w:before="120" w:after="120"/>
    </w:pPr>
    <w:rPr>
      <w:i/>
      <w:iCs/>
    </w:rPr>
  </w:style>
  <w:style w:type="paragraph" w:styleId="Caption11" w:customStyle="1">
    <w:name w:val="caption11"/>
    <w:basedOn w:val="Normal"/>
    <w:qFormat/>
    <w:pPr>
      <w:spacing w:before="120" w:after="120"/>
    </w:pPr>
    <w:rPr>
      <w:i/>
      <w:iCs/>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2" w:customStyle="1">
    <w:name w:val="Descripción2"/>
    <w:basedOn w:val="Normal"/>
    <w:qFormat/>
    <w:pPr>
      <w:spacing w:before="120" w:after="120"/>
    </w:pPr>
    <w:rPr>
      <w:i/>
      <w:iCs/>
    </w:rPr>
  </w:style>
  <w:style w:type="paragraph" w:styleId="Epgrafe1" w:customStyle="1">
    <w:name w:val="Epígrafe1"/>
    <w:basedOn w:val="Normal"/>
    <w:qFormat/>
    <w:pPr>
      <w:spacing w:before="120" w:after="120"/>
    </w:pPr>
    <w:rPr>
      <w:i/>
      <w:iCs/>
    </w:rPr>
  </w:style>
  <w:style w:type="paragraph" w:styleId="Western" w:customStyle="1">
    <w:name w:val="western"/>
    <w:basedOn w:val="Normal"/>
    <w:qFormat/>
    <w:pPr/>
    <w:rPr>
      <w:rFonts w:ascii="Times New Roman" w:hAnsi="Times New Roman" w:eastAsia="Calibri"/>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rPr>
  </w:style>
  <w:style w:type="paragraph" w:styleId="Textosinformato1" w:customStyle="1">
    <w:name w:val="Texto sin formato1"/>
    <w:basedOn w:val="Normal"/>
    <w:qFormat/>
    <w:pPr/>
    <w:rPr>
      <w:rFonts w:ascii="Consolas" w:hAnsi="Consolas" w:eastAsia="Calibri"/>
      <w:sz w:val="21"/>
      <w:szCs w:val="21"/>
      <w:lang w:bidi="hi-IN"/>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asciiTheme="minorHAnsi" w:eastAsiaTheme="minorHAnsi" w:hAnsiTheme="minorHAns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asciiTheme="minorHAnsi" w:eastAsiaTheme="minorHAnsi" w:hAnsiTheme="minorHAnsi"/>
      <w:color w:val="auto"/>
      <w:kern w:val="2"/>
      <w:sz w:val="22"/>
      <w:szCs w:val="22"/>
      <w:lang w:val="es-ES" w:eastAsia="zh-CN" w:bidi="ar-SA"/>
    </w:rPr>
  </w:style>
  <w:style w:type="paragraph" w:styleId="P1" w:customStyle="1">
    <w:name w:val="p1"/>
    <w:basedOn w:val="Normal"/>
    <w:qFormat/>
    <w:pPr>
      <w:spacing w:lineRule="atLeast" w:line="182"/>
    </w:pPr>
    <w:rPr>
      <w:rFonts w:ascii="Arial" w:hAnsi="Arial"/>
      <w:sz w:val="27"/>
      <w:szCs w:val="27"/>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extosinformato2" w:customStyle="1">
    <w:name w:val="Texto sin formato2"/>
    <w:basedOn w:val="Normal"/>
    <w:qFormat/>
    <w:pPr/>
    <w:rPr>
      <w:rFonts w:ascii="Consolas" w:hAnsi="Consolas" w:eastAsia="Calibri"/>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comentario1" w:customStyle="1">
    <w:name w:val="Texto comentario1"/>
    <w:basedOn w:val="Normal"/>
    <w:qFormat/>
    <w:pPr/>
    <w:rPr>
      <w:sz w:val="20"/>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Descripcin3" w:customStyle="1">
    <w:name w:val="Descripción3"/>
    <w:basedOn w:val="Normal"/>
    <w:qFormat/>
    <w:pPr>
      <w:spacing w:before="120" w:after="120"/>
    </w:pPr>
    <w:rPr>
      <w:i/>
      <w:iCs/>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BalloonText">
    <w:name w:val="Balloon Text"/>
    <w:basedOn w:val="Normal"/>
    <w:qFormat/>
    <w:pPr/>
    <w:rPr>
      <w:rFonts w:ascii="Segoe UI" w:hAnsi="Segoe UI" w:cs="Segoe UI"/>
      <w:sz w:val="18"/>
      <w:szCs w:val="18"/>
    </w:rPr>
  </w:style>
  <w:style w:type="paragraph" w:styleId="Prrafodelista1" w:customStyle="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Textodeglobo1" w:customStyle="1">
    <w:name w:val="Texto de globo1"/>
    <w:basedOn w:val="Normal"/>
    <w:qFormat/>
    <w:pPr/>
    <w:rPr>
      <w:rFonts w:ascii="Lucida Grande" w:hAnsi="Lucida Grande" w:cs="Lucida Grande"/>
      <w:sz w:val="18"/>
      <w:szCs w:val="18"/>
    </w:rPr>
  </w:style>
  <w:style w:type="paragraph" w:styleId="Encabezado11" w:customStyle="1">
    <w:name w:val="Encabezado 1"/>
    <w:basedOn w:val="Normal"/>
    <w:next w:val="Normal"/>
    <w:qFormat/>
    <w:pPr>
      <w:keepNext w:val="true"/>
      <w:jc w:val="right"/>
    </w:pPr>
    <w:rPr>
      <w:rFonts w:ascii="Arial" w:hAnsi="Arial" w:eastAsia="Times New Roman" w:cs="Arial"/>
      <w:b/>
      <w:bCs/>
    </w:rPr>
  </w:style>
  <w:style w:type="paragraph" w:styleId="Descripcin1" w:customStyle="1">
    <w:name w:val="Descripción1"/>
    <w:basedOn w:val="Normal"/>
    <w:qFormat/>
    <w:pPr>
      <w:spacing w:before="120" w:after="120"/>
    </w:pPr>
    <w:rPr>
      <w:rFonts w:cs="Lucida Sans"/>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Caption13" w:customStyle="1">
    <w:name w:val="caption13"/>
    <w:basedOn w:val="Normal"/>
    <w:qFormat/>
    <w:pPr>
      <w:spacing w:before="120" w:after="120"/>
    </w:pPr>
    <w:rPr>
      <w:rFonts w:cs="Arial"/>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LibreOffice/7.6.7.2$Windows_X86_64 LibreOffice_project/dd47e4b30cb7dab30588d6c79c651f218165e3c5</Application>
  <AppVersion>15.0000</AppVersion>
  <Pages>3</Pages>
  <Words>1041</Words>
  <Characters>5065</Characters>
  <CharactersWithSpaces>6117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2025-12-18T12:10:00Z</dcterms:created>
  <dc:creator>Microsoft Office User</dc:creator>
  <dc:description/>
  <dc:language>es-ES</dc:language>
  <cp:lastModifiedBy/>
  <dcterms:modified xsi:type="dcterms:W3CDTF">2025-12-22T14:33:46Z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