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60F" w:rsidRDefault="0084259C">
      <w:r>
        <w:t xml:space="preserve"> </w:t>
      </w:r>
    </w:p>
    <w:p w:rsidR="00AD560F" w:rsidRDefault="0084259C" w:rsidP="0084259C">
      <w:r>
        <w:rPr>
          <w:rFonts w:ascii="Arial Narrow" w:eastAsia="Calibri" w:hAnsi="Arial Narrow"/>
          <w:b/>
          <w:sz w:val="40"/>
          <w:szCs w:val="40"/>
        </w:rPr>
        <w:t>El Gobierno municipal destaca que 2025 cierra con los mejores datos de desempleo en dos décadas y celebra la consolidación de Jerez como polo de atracción de inversiones</w:t>
      </w:r>
    </w:p>
    <w:p w:rsidR="00AD560F" w:rsidRDefault="00AD560F">
      <w:pPr>
        <w:jc w:val="both"/>
      </w:pPr>
    </w:p>
    <w:p w:rsidR="00AD560F" w:rsidRDefault="00AD560F">
      <w:pPr>
        <w:jc w:val="both"/>
      </w:pPr>
    </w:p>
    <w:p w:rsidR="00AD560F" w:rsidRDefault="0084259C" w:rsidP="0084259C">
      <w:proofErr w:type="spellStart"/>
      <w:r>
        <w:rPr>
          <w:rFonts w:ascii="Arial Narrow" w:hAnsi="Arial Narrow"/>
          <w:sz w:val="36"/>
          <w:szCs w:val="36"/>
        </w:rPr>
        <w:t>Nela</w:t>
      </w:r>
      <w:proofErr w:type="spellEnd"/>
      <w:r>
        <w:rPr>
          <w:rFonts w:ascii="Arial Narrow" w:hAnsi="Arial Narrow"/>
          <w:sz w:val="36"/>
          <w:szCs w:val="36"/>
        </w:rPr>
        <w:t xml:space="preserve"> García resalta la estabilidad social y la confianza empresarial como motores de una recuperación que alcanza niveles no vistos desde 2006</w:t>
      </w:r>
    </w:p>
    <w:p w:rsidR="00AD560F" w:rsidRDefault="00AD560F">
      <w:pPr>
        <w:jc w:val="both"/>
        <w:rPr>
          <w:rFonts w:ascii="Arial Narrow" w:hAnsi="Arial Narrow"/>
          <w:sz w:val="36"/>
          <w:szCs w:val="36"/>
        </w:rPr>
      </w:pPr>
    </w:p>
    <w:p w:rsidR="00AD560F" w:rsidRDefault="002E50FB">
      <w:pPr>
        <w:spacing w:after="200"/>
        <w:jc w:val="both"/>
        <w:rPr>
          <w:rFonts w:ascii="Arial Narrow" w:eastAsia="Calibri" w:hAnsi="Arial Narrow"/>
          <w:sz w:val="26"/>
          <w:szCs w:val="26"/>
        </w:rPr>
      </w:pPr>
      <w:r>
        <w:rPr>
          <w:rFonts w:ascii="Arial Narrow" w:eastAsia="Calibri" w:hAnsi="Arial Narrow"/>
          <w:b/>
          <w:bCs/>
          <w:sz w:val="26"/>
          <w:szCs w:val="26"/>
        </w:rPr>
        <w:t>5</w:t>
      </w:r>
      <w:r w:rsidR="0084259C">
        <w:rPr>
          <w:rFonts w:ascii="Arial Narrow" w:eastAsia="Calibri" w:hAnsi="Arial Narrow"/>
          <w:b/>
          <w:bCs/>
          <w:sz w:val="26"/>
          <w:szCs w:val="26"/>
        </w:rPr>
        <w:t xml:space="preserve"> de enero de 2026</w:t>
      </w:r>
      <w:r w:rsidR="0084259C">
        <w:rPr>
          <w:rFonts w:ascii="Arial Narrow" w:eastAsia="Calibri" w:hAnsi="Arial Narrow"/>
          <w:sz w:val="26"/>
          <w:szCs w:val="26"/>
        </w:rPr>
        <w:t xml:space="preserve">. El Ejecutivo local, a través del departamento municipal de Empleo que dirige </w:t>
      </w:r>
      <w:proofErr w:type="spellStart"/>
      <w:r w:rsidR="0084259C">
        <w:rPr>
          <w:rFonts w:ascii="Arial Narrow" w:eastAsia="Calibri" w:hAnsi="Arial Narrow"/>
          <w:sz w:val="26"/>
          <w:szCs w:val="26"/>
        </w:rPr>
        <w:t>Nela</w:t>
      </w:r>
      <w:proofErr w:type="spellEnd"/>
      <w:r w:rsidR="0084259C">
        <w:rPr>
          <w:rFonts w:ascii="Arial Narrow" w:eastAsia="Calibri" w:hAnsi="Arial Narrow"/>
          <w:sz w:val="26"/>
          <w:szCs w:val="26"/>
        </w:rPr>
        <w:t xml:space="preserve"> García, ha valorado positivamente la evolución de los datos del desempleo con los que se despide 2025, propiciando cifras inéditas desde el año 2006.</w:t>
      </w:r>
    </w:p>
    <w:p w:rsidR="00AD560F" w:rsidRDefault="0084259C">
      <w:pPr>
        <w:spacing w:after="200"/>
        <w:jc w:val="both"/>
        <w:rPr>
          <w:rFonts w:ascii="Arial Narrow" w:hAnsi="Arial Narrow"/>
          <w:sz w:val="26"/>
          <w:szCs w:val="26"/>
        </w:rPr>
      </w:pPr>
      <w:r>
        <w:rPr>
          <w:rFonts w:ascii="Arial Narrow" w:hAnsi="Arial Narrow"/>
          <w:sz w:val="26"/>
          <w:szCs w:val="26"/>
        </w:rPr>
        <w:t>Según los últimos datos oficiales, la localidad ha logrado situar su tasa de desempleo en el 22,98%, lo que supone un descenso de 2,01 puntos respecto al año anterior y una caída acumulada de 3,64 puntos en dos años, cuando el cómputo se situaba en el 26,62%.</w:t>
      </w:r>
    </w:p>
    <w:p w:rsidR="00AD560F" w:rsidRDefault="0084259C">
      <w:pPr>
        <w:spacing w:after="200"/>
        <w:jc w:val="both"/>
        <w:rPr>
          <w:rFonts w:ascii="Arial Narrow" w:hAnsi="Arial Narrow"/>
          <w:sz w:val="26"/>
          <w:szCs w:val="26"/>
        </w:rPr>
      </w:pPr>
      <w:r>
        <w:rPr>
          <w:noProof/>
          <w:lang w:eastAsia="es-ES"/>
        </w:rPr>
        <w:drawing>
          <wp:anchor distT="0" distB="0" distL="0" distR="0" simplePos="0" relativeHeight="4" behindDoc="0" locked="0" layoutInCell="0" allowOverlap="1">
            <wp:simplePos x="0" y="0"/>
            <wp:positionH relativeFrom="column">
              <wp:posOffset>133985</wp:posOffset>
            </wp:positionH>
            <wp:positionV relativeFrom="paragraph">
              <wp:posOffset>-31750</wp:posOffset>
            </wp:positionV>
            <wp:extent cx="5132070" cy="2644140"/>
            <wp:effectExtent l="0" t="0" r="0" b="0"/>
            <wp:wrapSquare wrapText="largest"/>
            <wp:docPr id="1"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7"/>
                    <a:stretch>
                      <a:fillRect/>
                    </a:stretch>
                  </pic:blipFill>
                  <pic:spPr bwMode="auto">
                    <a:xfrm>
                      <a:off x="0" y="0"/>
                      <a:ext cx="5132070" cy="2644140"/>
                    </a:xfrm>
                    <a:prstGeom prst="rect">
                      <a:avLst/>
                    </a:prstGeom>
                  </pic:spPr>
                </pic:pic>
              </a:graphicData>
            </a:graphic>
          </wp:anchor>
        </w:drawing>
      </w:r>
      <w:r>
        <w:rPr>
          <w:rFonts w:ascii="Arial Narrow" w:hAnsi="Arial Narrow"/>
          <w:sz w:val="26"/>
          <w:szCs w:val="26"/>
        </w:rPr>
        <w:t xml:space="preserve">Esta tendencia posiciona a Jerez en su mejor escenario laboral desde hace dos décadas, encadenando cifras interanuales descendentes durante tres años consecutivos. En la actualidad, en la ciudad hay registradas </w:t>
      </w:r>
      <w:r w:rsidR="00B63B92">
        <w:rPr>
          <w:rFonts w:ascii="Arial Narrow" w:hAnsi="Arial Narrow"/>
          <w:sz w:val="26"/>
          <w:szCs w:val="26"/>
        </w:rPr>
        <w:t xml:space="preserve">20.813 </w:t>
      </w:r>
      <w:r>
        <w:rPr>
          <w:rFonts w:ascii="Arial Narrow" w:hAnsi="Arial Narrow"/>
          <w:sz w:val="26"/>
          <w:szCs w:val="26"/>
        </w:rPr>
        <w:t>personas sin empleo</w:t>
      </w:r>
      <w:r w:rsidR="00B63B92">
        <w:rPr>
          <w:rFonts w:ascii="Arial Narrow" w:hAnsi="Arial Narrow"/>
          <w:sz w:val="26"/>
          <w:szCs w:val="26"/>
        </w:rPr>
        <w:t xml:space="preserve"> </w:t>
      </w:r>
      <w:r w:rsidR="00B63B92">
        <w:rPr>
          <w:rFonts w:ascii="Arial Narrow" w:hAnsi="Arial Narrow"/>
          <w:sz w:val="26"/>
          <w:szCs w:val="26"/>
        </w:rPr>
        <w:t>(computados los datos de diciembre)</w:t>
      </w:r>
      <w:r>
        <w:rPr>
          <w:rFonts w:ascii="Arial Narrow" w:hAnsi="Arial Narrow"/>
          <w:sz w:val="26"/>
          <w:szCs w:val="26"/>
        </w:rPr>
        <w:t>, reflejando que se cuenta con 3.</w:t>
      </w:r>
      <w:r w:rsidR="00B63B92">
        <w:rPr>
          <w:rFonts w:ascii="Arial Narrow" w:hAnsi="Arial Narrow"/>
          <w:sz w:val="26"/>
          <w:szCs w:val="26"/>
        </w:rPr>
        <w:t>924</w:t>
      </w:r>
      <w:r>
        <w:rPr>
          <w:rFonts w:ascii="Arial Narrow" w:hAnsi="Arial Narrow"/>
          <w:sz w:val="26"/>
          <w:szCs w:val="26"/>
        </w:rPr>
        <w:t xml:space="preserve"> personas más ocupadas que hace dos años</w:t>
      </w:r>
      <w:r w:rsidR="00B63B92">
        <w:rPr>
          <w:rFonts w:ascii="Arial Narrow" w:hAnsi="Arial Narrow"/>
          <w:sz w:val="26"/>
          <w:szCs w:val="26"/>
        </w:rPr>
        <w:t xml:space="preserve"> (incl</w:t>
      </w:r>
      <w:bookmarkStart w:id="0" w:name="_GoBack"/>
      <w:bookmarkEnd w:id="0"/>
      <w:r w:rsidR="00B63B92">
        <w:rPr>
          <w:rFonts w:ascii="Arial Narrow" w:hAnsi="Arial Narrow"/>
          <w:sz w:val="26"/>
          <w:szCs w:val="26"/>
        </w:rPr>
        <w:t>uyendo igualmente los datos de diciembre)</w:t>
      </w:r>
      <w:r>
        <w:rPr>
          <w:rFonts w:ascii="Arial Narrow" w:hAnsi="Arial Narrow"/>
          <w:sz w:val="26"/>
          <w:szCs w:val="26"/>
        </w:rPr>
        <w:t xml:space="preserve">, un hito que “se atribuye a la creación de un entorno de confianza para el sector privado, un clima de estabilidad social </w:t>
      </w:r>
      <w:r>
        <w:rPr>
          <w:rFonts w:ascii="Arial Narrow" w:hAnsi="Arial Narrow"/>
          <w:sz w:val="26"/>
          <w:szCs w:val="26"/>
        </w:rPr>
        <w:lastRenderedPageBreak/>
        <w:t xml:space="preserve">y una gestión política sensible ante las necesidades de los demandantes de empleo”, ha afirmado García. </w:t>
      </w:r>
    </w:p>
    <w:p w:rsidR="00AD560F" w:rsidRDefault="0084259C">
      <w:pPr>
        <w:spacing w:after="200"/>
        <w:jc w:val="both"/>
        <w:rPr>
          <w:rFonts w:ascii="Arial Narrow" w:hAnsi="Arial Narrow"/>
          <w:sz w:val="26"/>
          <w:szCs w:val="26"/>
        </w:rPr>
      </w:pPr>
      <w:r>
        <w:rPr>
          <w:rFonts w:ascii="Arial Narrow" w:hAnsi="Arial Narrow"/>
          <w:sz w:val="26"/>
          <w:szCs w:val="26"/>
        </w:rPr>
        <w:t>En este sentido, la delegada ha subrayado que “el crecimiento no sólo se contempla en los niveles de contratación, sino en la solidez y fortaleza de la estructura económica local y en las oportunidades que está ofreciendo la ciudad”. De esta manera, Jerez suma 11.092 trabajadores autónomos (179 más que hace dos años) y un total de 6.046 empresas contabilizadas, lo que representa un incremento de 236 nuevas entidades en el mismo período de tiempo. Se trata de un dinamismo especialmente visible en los sectores de Servicios y Construcción, que lideran la creación de empresas, mientras que los sectores Industrial y Agrícola-Ganadero conservan su peso estratégico en el término municipal.</w:t>
      </w:r>
    </w:p>
    <w:p w:rsidR="00AD560F" w:rsidRDefault="0084259C">
      <w:pPr>
        <w:jc w:val="both"/>
        <w:rPr>
          <w:rFonts w:ascii="Arial Narrow" w:hAnsi="Arial Narrow"/>
          <w:sz w:val="26"/>
          <w:szCs w:val="26"/>
        </w:rPr>
      </w:pPr>
      <w:r>
        <w:rPr>
          <w:rFonts w:ascii="Arial Narrow" w:hAnsi="Arial Narrow"/>
          <w:sz w:val="26"/>
          <w:szCs w:val="26"/>
        </w:rPr>
        <w:t>La responsable municipal de Empleo también ha remarcado que un pilar fundamental para el avance de la economía local es la decidida apuesta que está haciendo el equipo de gobierno por la innovación, ya que el Ayuntamiento está impulsando, a través del Clúster Tecnológico, el ámbito de las empresas de base tecnológica, situando a Jerez como un referente de la nueva economía digital.</w:t>
      </w:r>
    </w:p>
    <w:p w:rsidR="00AD560F" w:rsidRDefault="00AD560F">
      <w:pPr>
        <w:jc w:val="both"/>
        <w:rPr>
          <w:rFonts w:ascii="Arial Narrow" w:hAnsi="Arial Narrow"/>
          <w:sz w:val="26"/>
          <w:szCs w:val="26"/>
        </w:rPr>
      </w:pPr>
    </w:p>
    <w:p w:rsidR="00AD560F" w:rsidRDefault="0084259C">
      <w:pPr>
        <w:jc w:val="both"/>
        <w:rPr>
          <w:rFonts w:ascii="Arial Narrow" w:hAnsi="Arial Narrow"/>
          <w:sz w:val="26"/>
          <w:szCs w:val="26"/>
        </w:rPr>
      </w:pPr>
      <w:r>
        <w:rPr>
          <w:rFonts w:ascii="Arial Narrow" w:hAnsi="Arial Narrow"/>
          <w:sz w:val="26"/>
          <w:szCs w:val="26"/>
        </w:rPr>
        <w:t xml:space="preserve">De forma paralela, la Delegación de Empleo está jugando un papel determinante en el fomento de empleos técnicos y de calidad y en la corrección de las brechas laborales, teniendo en cuenta que el perfil mayoritario del demandante de empleo sigue siendo el de mujer, mayor de 45 años y con estudios secundarios. Por este motivo, el Gobierno municipal ha reforzado sus ‘Programas de Empleo y Formación’, diseñados específicamente para la inserción laboral de estos colectivos, garantizando que la recuperación económica sea inclusiva y llegue a todos los estratos de la sociedad. </w:t>
      </w:r>
    </w:p>
    <w:p w:rsidR="00AD560F" w:rsidRDefault="00AD560F">
      <w:pPr>
        <w:jc w:val="both"/>
        <w:rPr>
          <w:rFonts w:ascii="Arial Narrow" w:hAnsi="Arial Narrow"/>
          <w:sz w:val="26"/>
          <w:szCs w:val="26"/>
        </w:rPr>
      </w:pPr>
    </w:p>
    <w:p w:rsidR="00AD560F" w:rsidRDefault="0084259C">
      <w:pPr>
        <w:jc w:val="both"/>
        <w:rPr>
          <w:rFonts w:ascii="Arial Narrow" w:hAnsi="Arial Narrow"/>
          <w:sz w:val="26"/>
          <w:szCs w:val="26"/>
        </w:rPr>
      </w:pPr>
      <w:r>
        <w:rPr>
          <w:rFonts w:ascii="Arial Narrow" w:hAnsi="Arial Narrow"/>
          <w:sz w:val="26"/>
          <w:szCs w:val="26"/>
        </w:rPr>
        <w:t>Con la tendencia positiva de estas últimas cifras, García ha destacado que “la ciudad afronta 2026 con el objetivo de seguir combatiendo las listas del desempleo y afianzar proyectos que transformarán el modelo productivo de la ciudad”. Al mismo tiempo, la delegada ha reconocido el esfuerzo del tejido empresarial, de los autónomos y emprendedores, en la generación de dinamismo económico y puestos de trabajo e insta a seguir desplegando de forma conjunta políticas útiles que favorezcan el desarrollo empresarial”. García ha asegurado que “una prioridad del Gobierno municipal es mantener un marco de confianza y tranquilidad para que Jerez siga proyectándose como un destino atractivo para las inversiones” y en esta línea ha resaltado la gran labor que desempeña el departamento de Reactivación Económica y Captación de Inversiones.</w:t>
      </w:r>
    </w:p>
    <w:p w:rsidR="00AD560F" w:rsidRDefault="00AD560F">
      <w:pPr>
        <w:spacing w:after="200"/>
        <w:jc w:val="both"/>
        <w:rPr>
          <w:rStyle w:val="Ninguno"/>
          <w:rFonts w:ascii="Arial Narrow" w:hAnsi="Arial Narrow"/>
          <w:sz w:val="26"/>
          <w:szCs w:val="26"/>
          <w:lang w:val="es-ES"/>
        </w:rPr>
      </w:pPr>
    </w:p>
    <w:p w:rsidR="00AD560F" w:rsidRDefault="0084259C">
      <w:pPr>
        <w:spacing w:after="200"/>
        <w:jc w:val="both"/>
        <w:rPr>
          <w:rStyle w:val="Ninguno"/>
          <w:rFonts w:ascii="Arial Narrow" w:hAnsi="Arial Narrow"/>
          <w:sz w:val="26"/>
          <w:szCs w:val="26"/>
          <w:lang w:val="es-ES"/>
        </w:rPr>
      </w:pPr>
      <w:r>
        <w:rPr>
          <w:rStyle w:val="Ninguno"/>
          <w:rFonts w:ascii="Arial Narrow" w:hAnsi="Arial Narrow"/>
          <w:sz w:val="26"/>
          <w:szCs w:val="26"/>
        </w:rPr>
        <w:t xml:space="preserve">(Se </w:t>
      </w:r>
      <w:r>
        <w:rPr>
          <w:rStyle w:val="Ninguno"/>
          <w:rFonts w:ascii="Arial Narrow" w:hAnsi="Arial Narrow"/>
          <w:sz w:val="26"/>
          <w:szCs w:val="26"/>
          <w:lang w:val="es-ES"/>
        </w:rPr>
        <w:t xml:space="preserve">adjunta gráfico y enlace de audio)  </w:t>
      </w:r>
    </w:p>
    <w:p w:rsidR="00AD560F" w:rsidRDefault="00B63B92">
      <w:pPr>
        <w:spacing w:after="200"/>
        <w:jc w:val="both"/>
        <w:rPr>
          <w:rStyle w:val="Ninguno"/>
          <w:rFonts w:ascii="Arial Narrow" w:hAnsi="Arial Narrow"/>
          <w:sz w:val="26"/>
          <w:szCs w:val="26"/>
          <w:lang w:val="es-ES"/>
        </w:rPr>
      </w:pPr>
      <w:hyperlink r:id="rId8">
        <w:r w:rsidR="0084259C">
          <w:rPr>
            <w:rStyle w:val="Hipervnculo"/>
            <w:rFonts w:ascii="Arial Narrow" w:hAnsi="Arial Narrow"/>
            <w:sz w:val="26"/>
            <w:szCs w:val="26"/>
          </w:rPr>
          <w:t>https://ssweb.seap.minhap.es/almacen/descarga/envio/de79271046f4588e80223d9999b381accde335a6</w:t>
        </w:r>
      </w:hyperlink>
    </w:p>
    <w:p w:rsidR="00AD560F" w:rsidRDefault="00AD560F">
      <w:pPr>
        <w:spacing w:after="200"/>
        <w:jc w:val="both"/>
        <w:rPr>
          <w:rStyle w:val="Ninguno"/>
          <w:rFonts w:ascii="Arial Narrow" w:hAnsi="Arial Narrow"/>
          <w:sz w:val="26"/>
          <w:szCs w:val="26"/>
          <w:lang w:val="es-ES"/>
        </w:rPr>
      </w:pPr>
    </w:p>
    <w:sectPr w:rsidR="00AD560F">
      <w:headerReference w:type="defaul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FF8" w:rsidRDefault="0084259C">
      <w:r>
        <w:separator/>
      </w:r>
    </w:p>
  </w:endnote>
  <w:endnote w:type="continuationSeparator" w:id="0">
    <w:p w:rsidR="00D31FF8" w:rsidRDefault="0084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0">
    <w:panose1 w:val="00000000000000000000"/>
    <w:charset w:val="00"/>
    <w:family w:val="roman"/>
    <w:notTrueType/>
    <w:pitch w:val="default"/>
  </w:font>
  <w:font w:name="Aptos Display">
    <w:charset w:val="00"/>
    <w:family w:val="roman"/>
    <w:pitch w:val="variable"/>
  </w:font>
  <w:font w:name="Aptos">
    <w:panose1 w:val="00000000000000000000"/>
    <w:charset w:val="00"/>
    <w:family w:val="roman"/>
    <w:notTrueType/>
    <w:pitch w:val="default"/>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FF8" w:rsidRDefault="0084259C">
      <w:r>
        <w:separator/>
      </w:r>
    </w:p>
  </w:footnote>
  <w:footnote w:type="continuationSeparator" w:id="0">
    <w:p w:rsidR="00D31FF8" w:rsidRDefault="00842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60F" w:rsidRDefault="0084259C">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AD560F" w:rsidRDefault="00AD56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26DE"/>
    <w:multiLevelType w:val="multilevel"/>
    <w:tmpl w:val="A0D211A4"/>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DF7B8C"/>
    <w:multiLevelType w:val="multilevel"/>
    <w:tmpl w:val="E43C79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0F"/>
    <w:rsid w:val="002E50FB"/>
    <w:rsid w:val="0084259C"/>
    <w:rsid w:val="00AD560F"/>
    <w:rsid w:val="00B63B92"/>
    <w:rsid w:val="00D31F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14106-6A14-45AF-90EA-53F9DE5A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Puesto"/>
    <w:next w:val="Textoindependiente"/>
    <w:qFormat/>
    <w:pPr>
      <w:numPr>
        <w:ilvl w:val="1"/>
        <w:numId w:val="1"/>
      </w:numPr>
      <w:spacing w:before="200"/>
      <w:outlineLvl w:val="1"/>
    </w:pPr>
    <w:rPr>
      <w:b/>
      <w:bCs/>
      <w:sz w:val="32"/>
      <w:szCs w:val="32"/>
    </w:rPr>
  </w:style>
  <w:style w:type="paragraph" w:styleId="Ttulo4">
    <w:name w:val="heading 4"/>
    <w:basedOn w:val="Puest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Fuentedeprrafopredeter18">
    <w:name w:val="Fuente de párrafo predeter.18"/>
    <w:qFormat/>
  </w:style>
  <w:style w:type="character" w:styleId="Hipervnculo">
    <w:name w:val="Hyperlink"/>
    <w:basedOn w:val="Fuentedeprrafopredeter"/>
    <w:rPr>
      <w:color w:val="0000EE"/>
      <w:u w:val="single"/>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styleId="nfasis">
    <w:name w:val="Emphasis"/>
    <w:qFormat/>
    <w:rPr>
      <w:i/>
      <w:iCs/>
    </w:rPr>
  </w:style>
  <w:style w:type="character" w:styleId="Textoennegrita">
    <w:name w:val="Strong"/>
    <w:qFormat/>
    <w:rPr>
      <w:b/>
      <w:bCs/>
    </w:rPr>
  </w:style>
  <w:style w:type="character" w:customStyle="1" w:styleId="TextodegloboCar">
    <w:name w:val="Texto de globo Car"/>
    <w:qFormat/>
    <w:rPr>
      <w:rFonts w:ascii="Segoe UI" w:eastAsia="Arial" w:hAnsi="Segoe UI" w:cs="Segoe UI"/>
      <w:color w:val="000000"/>
      <w:sz w:val="18"/>
      <w:szCs w:val="18"/>
    </w:rPr>
  </w:style>
  <w:style w:type="character" w:customStyle="1" w:styleId="eop">
    <w:name w:val="eop"/>
    <w:qFormat/>
    <w:rPr>
      <w:rFonts w:ascii="Times New Roman" w:eastAsia="Times New Roman" w:hAnsi="Times New Roman" w:cs="Times New Roman"/>
      <w:color w:val="000000"/>
      <w:sz w:val="24"/>
      <w:szCs w:val="24"/>
    </w:rPr>
  </w:style>
  <w:style w:type="character" w:customStyle="1" w:styleId="normaltextrun">
    <w:name w:val="normaltextrun"/>
    <w:qFormat/>
    <w:rPr>
      <w:rFonts w:ascii="Times New Roman" w:eastAsia="Times New Roman" w:hAnsi="Times New Roman" w:cs="Times New Roman"/>
      <w:color w:val="000000"/>
      <w:sz w:val="24"/>
      <w:szCs w:val="24"/>
    </w:rPr>
  </w:style>
  <w:style w:type="character" w:customStyle="1" w:styleId="Vietas">
    <w:name w:val="Viñetas"/>
    <w:qFormat/>
    <w:rPr>
      <w:rFonts w:ascii="OpenSymbol" w:eastAsia="OpenSymbol" w:hAnsi="OpenSymbol" w:cs="OpenSymbol"/>
    </w:rPr>
  </w:style>
  <w:style w:type="character" w:customStyle="1" w:styleId="TextosinformatoCar">
    <w:name w:val="Texto sin formato Car"/>
    <w:qFormat/>
    <w:rPr>
      <w:rFonts w:ascii="Calibri" w:eastAsia="Times New Roman" w:hAnsi="Calibri" w:cs="Times New Roman"/>
      <w:color w:val="000000"/>
      <w:sz w:val="22"/>
      <w:szCs w:val="21"/>
    </w:rPr>
  </w:style>
  <w:style w:type="character" w:customStyle="1" w:styleId="TextoindependienteCar">
    <w:name w:val="Texto independiente Car"/>
    <w:qFormat/>
    <w:rPr>
      <w:rFonts w:ascii="Arial" w:eastAsia="Arial" w:hAnsi="Arial"/>
      <w:color w:val="000000"/>
      <w:sz w:val="40"/>
      <w:szCs w:val="40"/>
    </w:rPr>
  </w:style>
  <w:style w:type="character" w:styleId="Referenciaintensa">
    <w:name w:val="Intense Reference"/>
    <w:qFormat/>
    <w:rPr>
      <w:rFonts w:ascii="Times New Roman" w:eastAsia="Times New Roman" w:hAnsi="Times New Roman" w:cs="Times New Roman"/>
      <w:b/>
      <w:bCs/>
      <w:smallCaps/>
      <w:color w:val="0F4761"/>
      <w:spacing w:val="5"/>
      <w:sz w:val="24"/>
      <w:szCs w:val="24"/>
    </w:rPr>
  </w:style>
  <w:style w:type="character" w:customStyle="1" w:styleId="CitadestacadaCar">
    <w:name w:val="Cita destacada Car"/>
    <w:qFormat/>
    <w:rPr>
      <w:rFonts w:ascii="Times New Roman" w:eastAsia="Times New Roman" w:hAnsi="Times New Roman" w:cs="Times New Roman"/>
      <w:i/>
      <w:iCs/>
      <w:color w:val="0F4761"/>
      <w:sz w:val="24"/>
      <w:szCs w:val="24"/>
    </w:rPr>
  </w:style>
  <w:style w:type="character" w:styleId="nfasisintenso">
    <w:name w:val="Intense Emphasis"/>
    <w:qFormat/>
    <w:rPr>
      <w:rFonts w:ascii="Times New Roman" w:eastAsia="Times New Roman" w:hAnsi="Times New Roman" w:cs="Times New Roman"/>
      <w:i/>
      <w:iCs/>
      <w:color w:val="0F4761"/>
      <w:sz w:val="24"/>
      <w:szCs w:val="24"/>
    </w:rPr>
  </w:style>
  <w:style w:type="character" w:customStyle="1" w:styleId="CitaCar">
    <w:name w:val="Cita Car"/>
    <w:qFormat/>
    <w:rPr>
      <w:rFonts w:ascii="Times New Roman" w:eastAsia="Times New Roman" w:hAnsi="Times New Roman" w:cs="Times New Roman"/>
      <w:i/>
      <w:iCs/>
      <w:color w:val="404040"/>
      <w:sz w:val="24"/>
      <w:szCs w:val="24"/>
    </w:rPr>
  </w:style>
  <w:style w:type="character" w:customStyle="1" w:styleId="SubttuloCar">
    <w:name w:val="Subtítulo Car"/>
    <w:qFormat/>
    <w:rPr>
      <w:rFonts w:ascii="Times New Roman" w:hAnsi="Times New Roman" w:cs="0"/>
      <w:color w:val="595959"/>
      <w:spacing w:val="15"/>
      <w:sz w:val="28"/>
      <w:szCs w:val="28"/>
    </w:rPr>
  </w:style>
  <w:style w:type="character" w:customStyle="1" w:styleId="TtuloCar">
    <w:name w:val="Título Car"/>
    <w:qFormat/>
    <w:rPr>
      <w:rFonts w:ascii="Aptos Display" w:hAnsi="Aptos Display" w:cs="0"/>
      <w:color w:val="000000"/>
      <w:spacing w:val="-10"/>
      <w:kern w:val="2"/>
      <w:sz w:val="56"/>
      <w:szCs w:val="56"/>
    </w:rPr>
  </w:style>
  <w:style w:type="character" w:customStyle="1" w:styleId="Ttulo9Car">
    <w:name w:val="Título 9 Car"/>
    <w:qFormat/>
    <w:rPr>
      <w:rFonts w:ascii="Times New Roman" w:hAnsi="Times New Roman" w:cs="0"/>
      <w:color w:val="272727"/>
      <w:sz w:val="24"/>
      <w:szCs w:val="24"/>
    </w:rPr>
  </w:style>
  <w:style w:type="character" w:customStyle="1" w:styleId="Ttulo8Car">
    <w:name w:val="Título 8 Car"/>
    <w:qFormat/>
    <w:rPr>
      <w:rFonts w:ascii="Times New Roman" w:hAnsi="Times New Roman" w:cs="0"/>
      <w:i/>
      <w:iCs/>
      <w:color w:val="272727"/>
      <w:sz w:val="24"/>
      <w:szCs w:val="24"/>
    </w:rPr>
  </w:style>
  <w:style w:type="character" w:customStyle="1" w:styleId="Ttulo7Car">
    <w:name w:val="Título 7 Car"/>
    <w:qFormat/>
    <w:rPr>
      <w:rFonts w:ascii="Times New Roman" w:hAnsi="Times New Roman" w:cs="0"/>
      <w:color w:val="595959"/>
      <w:sz w:val="24"/>
      <w:szCs w:val="24"/>
    </w:rPr>
  </w:style>
  <w:style w:type="character" w:customStyle="1" w:styleId="Ttulo6Car">
    <w:name w:val="Título 6 Car"/>
    <w:qFormat/>
    <w:rPr>
      <w:rFonts w:ascii="Times New Roman" w:hAnsi="Times New Roman" w:cs="0"/>
      <w:i/>
      <w:iCs/>
      <w:color w:val="595959"/>
      <w:sz w:val="24"/>
      <w:szCs w:val="24"/>
    </w:rPr>
  </w:style>
  <w:style w:type="character" w:customStyle="1" w:styleId="Ttulo5Car">
    <w:name w:val="Título 5 Car"/>
    <w:qFormat/>
    <w:rPr>
      <w:rFonts w:ascii="Times New Roman" w:hAnsi="Times New Roman" w:cs="0"/>
      <w:color w:val="0F4761"/>
      <w:sz w:val="24"/>
      <w:szCs w:val="24"/>
    </w:rPr>
  </w:style>
  <w:style w:type="character" w:customStyle="1" w:styleId="Ttulo4Car">
    <w:name w:val="Título 4 Car"/>
    <w:qFormat/>
    <w:rPr>
      <w:rFonts w:ascii="Times New Roman" w:hAnsi="Times New Roman" w:cs="0"/>
      <w:i/>
      <w:iCs/>
      <w:color w:val="0F4761"/>
      <w:sz w:val="24"/>
      <w:szCs w:val="24"/>
    </w:rPr>
  </w:style>
  <w:style w:type="character" w:customStyle="1" w:styleId="Ttulo3Car">
    <w:name w:val="Título 3 Car"/>
    <w:qFormat/>
    <w:rPr>
      <w:rFonts w:ascii="Times New Roman" w:hAnsi="Times New Roman" w:cs="0"/>
      <w:color w:val="0F4761"/>
      <w:sz w:val="28"/>
      <w:szCs w:val="28"/>
    </w:rPr>
  </w:style>
  <w:style w:type="character" w:customStyle="1" w:styleId="Ttulo2Car">
    <w:name w:val="Título 2 Car"/>
    <w:qFormat/>
    <w:rPr>
      <w:rFonts w:ascii="Aptos Display" w:hAnsi="Aptos Display" w:cs="0"/>
      <w:color w:val="0F4761"/>
      <w:sz w:val="32"/>
      <w:szCs w:val="32"/>
    </w:rPr>
  </w:style>
  <w:style w:type="character" w:customStyle="1" w:styleId="Ttulo1Car">
    <w:name w:val="Título 1 Car"/>
    <w:qFormat/>
    <w:rPr>
      <w:rFonts w:ascii="Aptos Display" w:hAnsi="Aptos Display" w:cs="0"/>
      <w:color w:val="0F4761"/>
      <w:sz w:val="40"/>
      <w:szCs w:val="40"/>
    </w:rPr>
  </w:style>
  <w:style w:type="character" w:customStyle="1" w:styleId="Hipervnculo1">
    <w:name w:val="Hipervínculo1"/>
    <w:qFormat/>
    <w:rPr>
      <w:color w:val="0563C1"/>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pacing w:before="120" w:after="120"/>
    </w:pPr>
    <w:rPr>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styleId="Textodeglobo">
    <w:name w:val="Balloon Text"/>
    <w:basedOn w:val="Normal"/>
    <w:qFormat/>
    <w:rPr>
      <w:rFonts w:ascii="Segoe UI" w:hAnsi="Segoe UI" w:cs="Segoe UI"/>
      <w:sz w:val="18"/>
      <w:szCs w:val="18"/>
    </w:rPr>
  </w:style>
  <w:style w:type="paragraph" w:customStyle="1" w:styleId="paragraph">
    <w:name w:val="paragraph"/>
    <w:basedOn w:val="Normal"/>
    <w:qFormat/>
    <w:pPr>
      <w:spacing w:beforeAutospacing="1" w:afterAutospacing="1"/>
    </w:pPr>
    <w:rPr>
      <w:rFonts w:ascii="Times New Roman" w:eastAsia="Times New Roman" w:hAnsi="Times New Roman" w:cs="Times New Roman"/>
      <w:lang w:eastAsia="es-ES"/>
    </w:rPr>
  </w:style>
  <w:style w:type="paragraph" w:styleId="NormalWeb">
    <w:name w:val="Normal (Web)"/>
    <w:basedOn w:val="Normal"/>
    <w:qFormat/>
    <w:pPr>
      <w:suppressAutoHyphens w:val="0"/>
      <w:spacing w:beforeAutospacing="1" w:afterAutospacing="1"/>
    </w:pPr>
    <w:rPr>
      <w:rFonts w:ascii="Times New Roman" w:eastAsia="Aptos" w:hAnsi="Times New Roman" w:cs="Times New Roman"/>
      <w:lang w:eastAsia="es-ES"/>
    </w:rPr>
  </w:style>
  <w:style w:type="paragraph" w:styleId="Textosinformato">
    <w:name w:val="Plain Text"/>
    <w:basedOn w:val="Normal"/>
    <w:qFormat/>
    <w:pPr>
      <w:suppressAutoHyphens w:val="0"/>
    </w:pPr>
    <w:rPr>
      <w:rFonts w:ascii="Calibri" w:eastAsia="Aptos" w:hAnsi="Calibri" w:cs="0"/>
      <w:szCs w:val="21"/>
    </w:rPr>
  </w:style>
  <w:style w:type="paragraph" w:customStyle="1" w:styleId="Default">
    <w:name w:val="Default"/>
    <w:qFormat/>
    <w:pPr>
      <w:suppressAutoHyphens w:val="0"/>
    </w:pPr>
    <w:rPr>
      <w:rFonts w:ascii="Arial" w:eastAsia="Aptos" w:hAnsi="Arial" w:cs="Arial"/>
      <w:color w:val="000000"/>
      <w:lang w:eastAsia="zh-CN" w:bidi="hi-IN"/>
    </w:rPr>
  </w:style>
  <w:style w:type="paragraph" w:customStyle="1" w:styleId="TableParagraph">
    <w:name w:val="Table Paragraph"/>
    <w:basedOn w:val="Normal"/>
    <w:qFormat/>
    <w:pPr>
      <w:spacing w:before="16"/>
      <w:ind w:left="107"/>
    </w:pPr>
    <w:rPr>
      <w:rFonts w:ascii="Calibri" w:eastAsia="Calibri" w:hAnsi="Calibri" w:cs="Calibri"/>
    </w:rPr>
  </w:style>
  <w:style w:type="paragraph" w:styleId="Citadestacada">
    <w:name w:val="Intense Quote"/>
    <w:basedOn w:val="Normal"/>
    <w:next w:val="Normal"/>
    <w:qFormat/>
    <w:pPr>
      <w:pBdr>
        <w:top w:val="single" w:sz="4" w:space="10" w:color="0F4761"/>
        <w:bottom w:val="single" w:sz="4" w:space="10" w:color="0F4761"/>
      </w:pBdr>
      <w:spacing w:before="360" w:after="360"/>
      <w:ind w:left="864" w:right="864"/>
      <w:jc w:val="center"/>
    </w:pPr>
    <w:rPr>
      <w:i/>
      <w:iCs/>
      <w:color w:val="0F4761"/>
    </w:rPr>
  </w:style>
  <w:style w:type="paragraph" w:styleId="Prrafodelista">
    <w:name w:val="List Paragraph"/>
    <w:basedOn w:val="Normal"/>
    <w:qFormat/>
    <w:pPr>
      <w:ind w:left="720"/>
      <w:contextualSpacing/>
    </w:pPr>
  </w:style>
  <w:style w:type="paragraph" w:styleId="Cita">
    <w:name w:val="Quote"/>
    <w:basedOn w:val="Normal"/>
    <w:next w:val="Normal"/>
    <w:qFormat/>
    <w:pPr>
      <w:spacing w:before="160"/>
      <w:jc w:val="center"/>
    </w:pPr>
    <w:rPr>
      <w:i/>
      <w:iCs/>
      <w:color w:val="404040"/>
    </w:rPr>
  </w:style>
  <w:style w:type="paragraph" w:customStyle="1" w:styleId="caption1">
    <w:name w:val="caption1"/>
    <w:basedOn w:val="Normal"/>
    <w:qFormat/>
    <w:pPr>
      <w:spacing w:before="120" w:after="120"/>
    </w:pPr>
    <w:rPr>
      <w:i/>
      <w:iCs/>
    </w:rPr>
  </w:style>
  <w:style w:type="paragraph" w:customStyle="1" w:styleId="Contenidodelatabla">
    <w:name w:val="Contenido de la tabla"/>
    <w:basedOn w:val="Normal"/>
    <w:qFormat/>
    <w:rsid w:val="003F62E5"/>
    <w:pPr>
      <w:widowControl w:val="0"/>
      <w:suppressLineNumbers/>
    </w:pPr>
    <w:rPr>
      <w:rFonts w:ascii="Times New Roman" w:eastAsia="NSimSun" w:hAnsi="Times New Roman" w:cs="Lucida Sans"/>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sweb.seap.minhap.es/almacen/descarga/envio/de79271046f4588e80223d9999b381accde335a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646</Words>
  <Characters>3553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65</cp:revision>
  <dcterms:created xsi:type="dcterms:W3CDTF">2025-12-25T19:07:00Z</dcterms:created>
  <dcterms:modified xsi:type="dcterms:W3CDTF">2026-01-05T10:08:00Z</dcterms:modified>
  <dc:language>es-ES</dc:language>
</cp:coreProperties>
</file>