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olor w:val="000000"/>
          <w:sz w:val="26"/>
          <w:szCs w:val="26"/>
        </w:rPr>
      </w:pPr>
      <w:r>
        <w:rPr>
          <w:rFonts w:ascii="Arial Narrow" w:hAnsi="Arial Narrow"/>
          <w:color w:val="000000"/>
          <w:sz w:val="26"/>
          <w:szCs w:val="26"/>
        </w:rPr>
      </w:r>
    </w:p>
    <w:p>
      <w:pPr>
        <w:pStyle w:val="Western"/>
        <w:rPr>
          <w:rFonts w:ascii="Arial Narrow" w:hAnsi="Arial Narrow" w:eastAsia="NSimSun" w:cs="Alef"/>
          <w:b/>
          <w:bCs/>
          <w:color w:val="auto"/>
          <w:spacing w:val="-2"/>
          <w:sz w:val="40"/>
          <w:szCs w:val="40"/>
          <w:lang w:bidi="hi-IN"/>
        </w:rPr>
      </w:pPr>
      <w:r>
        <w:rPr>
          <w:rFonts w:eastAsia="NSimSun" w:cs="Alef" w:ascii="Arial Narrow" w:hAnsi="Arial Narrow"/>
          <w:b/>
          <w:bCs/>
          <w:color w:val="auto"/>
          <w:spacing w:val="-2"/>
          <w:sz w:val="40"/>
          <w:szCs w:val="40"/>
          <w:lang w:bidi="hi-IN"/>
        </w:rPr>
        <w:t>Las solicitudes de obras mayores en el centro histórico aumentaron en 2025 en un 144% respecto a 2024 y las obras menores subieron un 60%</w:t>
      </w:r>
    </w:p>
    <w:p>
      <w:pPr>
        <w:pStyle w:val="Western"/>
        <w:rPr>
          <w:rFonts w:ascii="Arial Narrow" w:hAnsi="Arial Narrow"/>
          <w:color w:val="auto"/>
        </w:rPr>
      </w:pPr>
      <w:r>
        <w:rPr>
          <w:rFonts w:ascii="Arial Narrow" w:hAnsi="Arial Narrow"/>
          <w:color w:val="auto"/>
        </w:rPr>
      </w:r>
    </w:p>
    <w:p>
      <w:pPr>
        <w:pStyle w:val="Western"/>
        <w:rPr>
          <w:color w:val="auto"/>
        </w:rPr>
      </w:pPr>
      <w:r>
        <w:rPr>
          <w:rFonts w:eastAsia="NSimSun" w:cs="Alef" w:ascii="Arial Narrow" w:hAnsi="Arial Narrow"/>
          <w:color w:val="auto"/>
          <w:spacing w:val="-2"/>
          <w:sz w:val="32"/>
          <w:szCs w:val="32"/>
          <w:lang w:bidi="hi-IN"/>
        </w:rPr>
        <w:t xml:space="preserve">Agustín Muñoz sitúa este dato entre los indicadores más reveladores del incremento de la actividad edificatoria y de rehabilitación en el centro histórico,  y que confirman “una mayor confianza en el inversor y en nuestro modelo de toma de decisiones compartidas con la ciudadanía” </w:t>
      </w:r>
    </w:p>
    <w:p>
      <w:pPr>
        <w:pStyle w:val="Western"/>
        <w:rPr>
          <w:rFonts w:eastAsia="NSimSun" w:cs="Alef"/>
          <w:b/>
          <w:bCs/>
          <w:color w:val="auto"/>
          <w:spacing w:val="-2"/>
          <w:sz w:val="40"/>
          <w:szCs w:val="40"/>
          <w:lang w:bidi="hi-IN"/>
        </w:rPr>
      </w:pPr>
      <w:r>
        <w:rPr>
          <w:rFonts w:eastAsia="NSimSun" w:cs="Alef"/>
          <w:b/>
          <w:bCs/>
          <w:color w:val="auto"/>
          <w:spacing w:val="-2"/>
          <w:sz w:val="40"/>
          <w:szCs w:val="40"/>
          <w:lang w:bidi="hi-IN"/>
        </w:rPr>
      </w:r>
    </w:p>
    <w:p>
      <w:pPr>
        <w:pStyle w:val="Western"/>
        <w:spacing w:lineRule="auto" w:line="240"/>
        <w:jc w:val="both"/>
        <w:rPr>
          <w:color w:val="auto"/>
        </w:rPr>
      </w:pPr>
      <w:r>
        <w:rPr>
          <w:rFonts w:eastAsia="NSimSun" w:cs="Alef" w:ascii="Arial Narrow" w:hAnsi="Arial Narrow"/>
          <w:b/>
          <w:bCs/>
          <w:color w:val="auto"/>
          <w:spacing w:val="-2"/>
          <w:sz w:val="26"/>
          <w:szCs w:val="26"/>
          <w:lang w:bidi="hi-IN"/>
        </w:rPr>
        <w:t>8</w:t>
      </w:r>
      <w:r>
        <w:rPr>
          <w:rFonts w:eastAsia="NSimSun" w:cs="Alef" w:ascii="Arial Narrow" w:hAnsi="Arial Narrow"/>
          <w:b/>
          <w:bCs/>
          <w:color w:val="auto"/>
          <w:spacing w:val="-2"/>
          <w:sz w:val="26"/>
          <w:szCs w:val="26"/>
          <w:lang w:bidi="hi-IN"/>
        </w:rPr>
        <w:t xml:space="preserve"> de enero de 2026. </w:t>
      </w:r>
      <w:r>
        <w:rPr>
          <w:rFonts w:eastAsia="NSimSun" w:cs="Alef" w:ascii="Arial Narrow" w:hAnsi="Arial Narrow"/>
          <w:color w:val="auto"/>
          <w:spacing w:val="-2"/>
          <w:sz w:val="26"/>
          <w:szCs w:val="26"/>
          <w:lang w:bidi="hi-IN"/>
        </w:rPr>
        <w:t xml:space="preserve">El año 2025 ha marcado un hito en la actividad edificatoria y de rehabilitación del centro histórico, tal y como reflejan algunos datos del balance de gestión elaborado por la Delegación del Centro Histórico que dirige el primer teniente de alcaldesa, Agustín Muñoz, quien ha destacado éste y otros indicadores favorables que demuestran que “la confianza que estamos generando en el centro histórico, con proyectos y medidas tangibles diseñadas en estrecha colaboración con agentes sociales y económicos, se está traduciendo en un incremento de la inversión por parte de la iniciativa privada”. </w:t>
      </w:r>
    </w:p>
    <w:p>
      <w:pPr>
        <w:pStyle w:val="Western"/>
        <w:spacing w:lineRule="auto" w:line="240"/>
        <w:jc w:val="both"/>
        <w:rPr>
          <w:rFonts w:ascii="Arial Narrow" w:hAnsi="Arial Narrow"/>
          <w:color w:val="auto"/>
          <w:sz w:val="26"/>
          <w:szCs w:val="26"/>
        </w:rPr>
      </w:pPr>
      <w:r>
        <w:rPr>
          <w:rFonts w:ascii="Arial Narrow" w:hAnsi="Arial Narrow"/>
          <w:color w:val="auto"/>
          <w:sz w:val="26"/>
          <w:szCs w:val="26"/>
        </w:rPr>
      </w:r>
    </w:p>
    <w:p>
      <w:pPr>
        <w:pStyle w:val="Western"/>
        <w:spacing w:lineRule="auto" w:line="240"/>
        <w:jc w:val="both"/>
        <w:rPr>
          <w:color w:val="auto"/>
        </w:rPr>
      </w:pPr>
      <w:r>
        <w:rPr>
          <w:rFonts w:eastAsia="NSimSun" w:cs="Alef" w:ascii="Arial Narrow" w:hAnsi="Arial Narrow"/>
          <w:color w:val="auto"/>
          <w:spacing w:val="-2"/>
          <w:sz w:val="26"/>
          <w:szCs w:val="26"/>
          <w:lang w:bidi="hi-IN"/>
        </w:rPr>
        <w:t xml:space="preserve">En concreto, Agustín Muñoz se ha referido a un dato que confirma el proceso de revitalización y dinamización que está experimentando el centro, como es el notable incremento, respecto a 2024, de la cifra de solicitudes presentadas durante 2025 en la Delegación del Centro Histórico para llevar a cabo actuaciones de reforma, rehabilitación o nueva construcción en este entorno: en obras menores, el aumento ha sido del 60 %, pasando de 167 solicitudes presentadas en 2024, a 268 en el año 2025. Con respecto a las obras mayores, el aumento ha sido exponencial, concretamente del 144 %, pasando de 65 solicitudes en 2024, a 159 en el año 2025. </w:t>
      </w:r>
    </w:p>
    <w:p>
      <w:pPr>
        <w:pStyle w:val="Western"/>
        <w:spacing w:lineRule="auto" w:line="240"/>
        <w:jc w:val="both"/>
        <w:rPr>
          <w:rFonts w:ascii="Arial Narrow" w:hAnsi="Arial Narrow" w:eastAsia="NSimSun" w:cs="Alef"/>
          <w:color w:val="auto"/>
          <w:spacing w:val="-2"/>
          <w:sz w:val="26"/>
          <w:szCs w:val="26"/>
          <w:lang w:bidi="hi-IN"/>
        </w:rPr>
      </w:pPr>
      <w:r>
        <w:rPr>
          <w:rFonts w:eastAsia="NSimSun" w:cs="Alef" w:ascii="Arial Narrow" w:hAnsi="Arial Narrow"/>
          <w:color w:val="auto"/>
          <w:spacing w:val="-2"/>
          <w:sz w:val="26"/>
          <w:szCs w:val="26"/>
          <w:lang w:bidi="hi-IN"/>
        </w:rPr>
      </w:r>
    </w:p>
    <w:p>
      <w:pPr>
        <w:pStyle w:val="Western"/>
        <w:spacing w:lineRule="auto" w:line="240"/>
        <w:jc w:val="both"/>
        <w:rPr>
          <w:color w:val="auto"/>
        </w:rPr>
      </w:pPr>
      <w:r>
        <w:rPr>
          <w:rFonts w:eastAsia="NSimSun" w:cs="Alef" w:ascii="Arial Narrow" w:hAnsi="Arial Narrow"/>
          <w:color w:val="auto"/>
          <w:spacing w:val="-2"/>
          <w:sz w:val="26"/>
          <w:szCs w:val="26"/>
          <w:lang w:bidi="hi-IN"/>
        </w:rPr>
        <w:t xml:space="preserve">En palabras de Agustín Muñoz, estos datos </w:t>
      </w:r>
      <w:r>
        <w:rPr>
          <w:rFonts w:ascii="Arial Narrow" w:hAnsi="Arial Narrow"/>
          <w:color w:val="auto"/>
          <w:sz w:val="26"/>
          <w:szCs w:val="26"/>
        </w:rPr>
        <w:t xml:space="preserve">indican claramente  “un progresivo aumento de la actividad edificatoria y de rehabilitación, y reflejan que se está cumpliendo el objetivo de crear las condiciones adecuadas para dar un empuje decisivo al centro, fomentar la inversión para proteger el patrimonio y mejorar los servicios y las infraestructuras urbanas”. </w:t>
      </w:r>
    </w:p>
    <w:p>
      <w:pPr>
        <w:pStyle w:val="Western"/>
        <w:spacing w:lineRule="auto" w:line="240"/>
        <w:jc w:val="both"/>
        <w:rPr>
          <w:rFonts w:ascii="Arial Narrow" w:hAnsi="Arial Narrow"/>
          <w:color w:val="auto"/>
          <w:sz w:val="26"/>
          <w:szCs w:val="26"/>
        </w:rPr>
      </w:pPr>
      <w:r>
        <w:rPr>
          <w:rFonts w:ascii="Arial Narrow" w:hAnsi="Arial Narrow"/>
          <w:color w:val="auto"/>
          <w:sz w:val="26"/>
          <w:szCs w:val="26"/>
        </w:rPr>
      </w:r>
    </w:p>
    <w:p>
      <w:pPr>
        <w:pStyle w:val="Western"/>
        <w:spacing w:lineRule="auto" w:line="240"/>
        <w:jc w:val="both"/>
        <w:rPr>
          <w:color w:val="auto"/>
        </w:rPr>
      </w:pPr>
      <w:r>
        <w:rPr>
          <w:rFonts w:eastAsia="NSimSun" w:cs="Alef" w:ascii="Arial Narrow" w:hAnsi="Arial Narrow"/>
          <w:color w:val="auto"/>
          <w:spacing w:val="-2"/>
          <w:sz w:val="26"/>
          <w:szCs w:val="26"/>
          <w:lang w:bidi="hi-IN"/>
        </w:rPr>
        <w:t xml:space="preserve">Además de coordinar el trabajo de las distintas delegaciones municipales relacionado con este ámbito, Agustín Muñoz ha señalado otras líneas de actuación específicas consideradas como prioritarias en su Delegación, como es el caso del impulso a la participación ciudadana, vertebrada principalmente a través de la Mesa del Centro Histórico, el desarrollo del Plan Jerez Centro, que define una hoja de ruta compartida que parte de la situación real y permitirá una visión a medio y largo plazo del centro, o la coordinación, </w:t>
      </w:r>
      <w:r>
        <w:rPr>
          <w:rFonts w:eastAsia="NSimSun" w:cs="Alef" w:ascii="Arial Narrow" w:hAnsi="Arial Narrow"/>
          <w:color w:val="auto"/>
          <w:spacing w:val="-2"/>
          <w:sz w:val="26"/>
          <w:szCs w:val="26"/>
          <w:lang w:bidi="hi-IN"/>
        </w:rPr>
        <w:t>a través del Servicio de Fondos Europeos,</w:t>
      </w:r>
      <w:r>
        <w:rPr>
          <w:rFonts w:eastAsia="NSimSun" w:cs="Alef" w:ascii="Arial Narrow" w:hAnsi="Arial Narrow"/>
          <w:color w:val="auto"/>
          <w:spacing w:val="-2"/>
          <w:sz w:val="26"/>
          <w:szCs w:val="26"/>
          <w:lang w:bidi="hi-IN"/>
        </w:rPr>
        <w:t xml:space="preserve"> para el estudio de solicitudes de subvenciones </w:t>
      </w:r>
      <w:r>
        <w:rPr>
          <w:rFonts w:eastAsia="NSimSun" w:cs="Alef" w:ascii="Arial Narrow" w:hAnsi="Arial Narrow"/>
          <w:color w:val="auto"/>
          <w:spacing w:val="-2"/>
          <w:sz w:val="26"/>
          <w:szCs w:val="26"/>
          <w:lang w:bidi="hi-IN"/>
        </w:rPr>
        <w:t xml:space="preserve">destinadas </w:t>
      </w:r>
      <w:r>
        <w:rPr>
          <w:rFonts w:eastAsia="NSimSun" w:cs="Alef" w:ascii="Arial Narrow" w:hAnsi="Arial Narrow"/>
          <w:color w:val="auto"/>
          <w:spacing w:val="-2"/>
          <w:sz w:val="26"/>
          <w:szCs w:val="26"/>
          <w:lang w:bidi="hi-IN"/>
        </w:rPr>
        <w:t xml:space="preserve">el centro histórico, entre otras. </w:t>
      </w:r>
    </w:p>
    <w:p>
      <w:pPr>
        <w:pStyle w:val="Western"/>
        <w:spacing w:lineRule="auto" w:line="240"/>
        <w:jc w:val="both"/>
        <w:rPr>
          <w:rFonts w:ascii="Arial Narrow" w:hAnsi="Arial Narrow"/>
          <w:color w:val="auto"/>
          <w:sz w:val="26"/>
          <w:szCs w:val="26"/>
        </w:rPr>
      </w:pPr>
      <w:r>
        <w:rPr>
          <w:rFonts w:ascii="Arial Narrow" w:hAnsi="Arial Narrow"/>
          <w:color w:val="auto"/>
          <w:sz w:val="26"/>
          <w:szCs w:val="26"/>
        </w:rPr>
      </w:r>
    </w:p>
    <w:p>
      <w:pPr>
        <w:pStyle w:val="Western"/>
        <w:spacing w:lineRule="auto" w:line="240"/>
        <w:jc w:val="both"/>
        <w:rPr>
          <w:rFonts w:ascii="Arial Narrow" w:hAnsi="Arial Narrow"/>
          <w:color w:val="auto"/>
          <w:sz w:val="26"/>
          <w:szCs w:val="26"/>
        </w:rPr>
      </w:pPr>
      <w:r>
        <w:rPr>
          <w:rFonts w:ascii="Arial Narrow" w:hAnsi="Arial Narrow"/>
          <w:color w:val="auto"/>
          <w:sz w:val="26"/>
          <w:szCs w:val="26"/>
        </w:rPr>
      </w:r>
    </w:p>
    <w:p>
      <w:pPr>
        <w:pStyle w:val="Western"/>
        <w:spacing w:lineRule="auto" w:line="240"/>
        <w:jc w:val="both"/>
        <w:rPr>
          <w:color w:val="auto"/>
        </w:rPr>
      </w:pPr>
      <w:r>
        <w:rPr>
          <w:rFonts w:eastAsia="NSimSun" w:cs="Alef" w:ascii="Arial Narrow" w:hAnsi="Arial Narrow"/>
          <w:b/>
          <w:bCs/>
          <w:color w:val="auto"/>
          <w:spacing w:val="-2"/>
          <w:sz w:val="26"/>
          <w:szCs w:val="26"/>
          <w:lang w:bidi="hi-IN"/>
        </w:rPr>
        <w:t>Mesa del Centro Histórico</w:t>
      </w:r>
    </w:p>
    <w:p>
      <w:pPr>
        <w:pStyle w:val="Western"/>
        <w:spacing w:lineRule="auto" w:line="240"/>
        <w:jc w:val="both"/>
        <w:rPr>
          <w:rFonts w:ascii="Arial Narrow" w:hAnsi="Arial Narrow"/>
          <w:color w:val="auto"/>
          <w:sz w:val="26"/>
          <w:szCs w:val="26"/>
        </w:rPr>
      </w:pPr>
      <w:r>
        <w:rPr>
          <w:rFonts w:ascii="Arial Narrow" w:hAnsi="Arial Narrow"/>
          <w:color w:val="auto"/>
          <w:sz w:val="26"/>
          <w:szCs w:val="26"/>
        </w:rPr>
      </w:r>
    </w:p>
    <w:p>
      <w:pPr>
        <w:pStyle w:val="Western"/>
        <w:spacing w:lineRule="auto" w:line="240"/>
        <w:jc w:val="both"/>
        <w:rPr>
          <w:color w:val="auto"/>
        </w:rPr>
      </w:pPr>
      <w:r>
        <w:rPr>
          <w:rFonts w:eastAsia="NSimSun" w:cs="Alef" w:ascii="Arial Narrow" w:hAnsi="Arial Narrow"/>
          <w:color w:val="auto"/>
          <w:spacing w:val="-2"/>
          <w:sz w:val="26"/>
          <w:szCs w:val="26"/>
          <w:lang w:bidi="hi-IN"/>
        </w:rPr>
        <w:t xml:space="preserve">Un pilar fundamental de esta estrategia viene siendo la Mesa del Centro Histórico, un foro activo y de representación social que reúne a más de 30 colectivos y que ha permitido reconducir el diálogo y el consenso ciudadano como uno de los principales factores de este impulso que está tomando el centro. </w:t>
      </w:r>
    </w:p>
    <w:p>
      <w:pPr>
        <w:pStyle w:val="Western"/>
        <w:spacing w:lineRule="auto" w:line="240"/>
        <w:jc w:val="both"/>
        <w:rPr>
          <w:rFonts w:ascii="Arial Narrow" w:hAnsi="Arial Narrow"/>
          <w:color w:val="auto"/>
          <w:sz w:val="26"/>
          <w:szCs w:val="26"/>
        </w:rPr>
      </w:pPr>
      <w:r>
        <w:rPr>
          <w:rFonts w:ascii="Arial Narrow" w:hAnsi="Arial Narrow"/>
          <w:color w:val="auto"/>
          <w:sz w:val="26"/>
          <w:szCs w:val="26"/>
        </w:rPr>
      </w:r>
    </w:p>
    <w:p>
      <w:pPr>
        <w:pStyle w:val="Western"/>
        <w:spacing w:lineRule="auto" w:line="240"/>
        <w:jc w:val="both"/>
        <w:rPr>
          <w:color w:val="auto"/>
        </w:rPr>
      </w:pPr>
      <w:r>
        <w:rPr>
          <w:rFonts w:eastAsia="NSimSun" w:cs="Alef" w:ascii="Arial Narrow" w:hAnsi="Arial Narrow"/>
          <w:color w:val="auto"/>
          <w:spacing w:val="-2"/>
          <w:sz w:val="26"/>
          <w:szCs w:val="26"/>
          <w:lang w:bidi="hi-IN"/>
        </w:rPr>
        <w:t>Hasta la fecha, se han celebrado siete sesiones de la Mesa, cuyo número de miembros se está incrementando</w:t>
      </w:r>
      <w:r>
        <w:rPr>
          <w:rFonts w:ascii="Arial Narrow" w:hAnsi="Arial Narrow"/>
          <w:color w:val="auto"/>
          <w:sz w:val="26"/>
          <w:szCs w:val="26"/>
        </w:rPr>
        <w:t xml:space="preserve"> progresivamente con la incorporación de nuevas asociaciones y colectivos</w:t>
      </w:r>
      <w:r>
        <w:rPr>
          <w:rFonts w:cs="Calibri" w:ascii="Arial Narrow" w:hAnsi="Arial Narrow"/>
          <w:b/>
          <w:color w:val="auto"/>
          <w:sz w:val="26"/>
          <w:szCs w:val="26"/>
        </w:rPr>
        <w:t>.</w:t>
      </w:r>
      <w:r>
        <w:rPr>
          <w:rFonts w:cs="Calibri" w:ascii="Arial Narrow" w:hAnsi="Arial Narrow"/>
          <w:color w:val="auto"/>
          <w:sz w:val="26"/>
          <w:szCs w:val="26"/>
        </w:rPr>
        <w:t xml:space="preserve"> De igual forma, ya</w:t>
      </w:r>
      <w:r>
        <w:rPr>
          <w:rFonts w:ascii="Arial Narrow" w:hAnsi="Arial Narrow"/>
          <w:color w:val="auto"/>
          <w:sz w:val="26"/>
          <w:szCs w:val="26"/>
        </w:rPr>
        <w:t xml:space="preserve"> se han celebrado </w:t>
      </w:r>
      <w:r>
        <w:rPr>
          <w:rFonts w:cs="Calibri" w:ascii="Arial Narrow" w:hAnsi="Arial Narrow"/>
          <w:color w:val="auto"/>
          <w:sz w:val="26"/>
          <w:szCs w:val="26"/>
        </w:rPr>
        <w:t>doce sesiones</w:t>
      </w:r>
      <w:r>
        <w:rPr>
          <w:rFonts w:ascii="Arial Narrow" w:hAnsi="Arial Narrow"/>
          <w:color w:val="auto"/>
          <w:sz w:val="26"/>
          <w:szCs w:val="26"/>
        </w:rPr>
        <w:t xml:space="preserve"> de la</w:t>
      </w:r>
      <w:r>
        <w:rPr>
          <w:rFonts w:cs="Calibri" w:ascii="Arial Narrow" w:hAnsi="Arial Narrow"/>
          <w:color w:val="auto"/>
          <w:sz w:val="26"/>
          <w:szCs w:val="26"/>
        </w:rPr>
        <w:t xml:space="preserve"> Comisión de Seguimiento de la Mesa,</w:t>
      </w:r>
      <w:r>
        <w:rPr>
          <w:rFonts w:ascii="Arial Narrow" w:hAnsi="Arial Narrow"/>
          <w:color w:val="auto"/>
          <w:sz w:val="26"/>
          <w:szCs w:val="26"/>
        </w:rPr>
        <w:t xml:space="preserve"> en la que intervienen sus representantes agrupados por sectores y técnicos municipales; estas Comisiones se encargan de analizar, a nivel técnico, los asuntos a tratar en la Mesa y realizar el seguimiento de las decisiones adoptadas en las mismas. </w:t>
      </w:r>
    </w:p>
    <w:p>
      <w:pPr>
        <w:pStyle w:val="Western"/>
        <w:spacing w:lineRule="auto" w:line="240"/>
        <w:jc w:val="both"/>
        <w:rPr>
          <w:rFonts w:ascii="Arial Narrow" w:hAnsi="Arial Narrow"/>
          <w:color w:val="auto"/>
          <w:sz w:val="26"/>
          <w:szCs w:val="26"/>
        </w:rPr>
      </w:pPr>
      <w:r>
        <w:rPr>
          <w:rFonts w:ascii="Arial Narrow" w:hAnsi="Arial Narrow"/>
          <w:color w:val="auto"/>
          <w:sz w:val="26"/>
          <w:szCs w:val="26"/>
        </w:rPr>
      </w:r>
    </w:p>
    <w:p>
      <w:pPr>
        <w:pStyle w:val="Normal"/>
        <w:spacing w:lineRule="auto" w:line="240"/>
        <w:jc w:val="both"/>
        <w:rPr>
          <w:color w:val="auto"/>
        </w:rPr>
      </w:pPr>
      <w:r>
        <w:rPr>
          <w:rFonts w:eastAsia="Times New Roman" w:cs="Arial" w:ascii="Arial Narrow" w:hAnsi="Arial Narrow"/>
          <w:color w:val="000000"/>
          <w:spacing w:val="-3"/>
          <w:sz w:val="26"/>
          <w:szCs w:val="26"/>
          <w:shd w:fill="FFFFFF" w:val="clear"/>
          <w:lang w:eastAsia="zh-CN"/>
        </w:rPr>
        <w:t xml:space="preserve">Por la Mesa del Centro histórico han pasado este año proyectos y medidas de gran calado como  </w:t>
      </w:r>
      <w:r>
        <w:rPr>
          <w:rFonts w:eastAsia="Times New Roman" w:cs="Gadugi" w:ascii="Arial Narrow" w:hAnsi="Arial Narrow"/>
          <w:color w:val="000000"/>
          <w:spacing w:val="-3"/>
          <w:sz w:val="26"/>
          <w:szCs w:val="26"/>
          <w:shd w:fill="FFFFFF" w:val="clear"/>
          <w:lang w:eastAsia="zh-CN"/>
        </w:rPr>
        <w:t xml:space="preserve">las nuevas Ordenanzas reguladoras de la Zona de Bajas Emisiones y de Prevención de la Contaminación Acústica; las subvenciones del Programa del 2% Cultural que, como avanzó la alcaldesa a finales de diciembre, se está trabajando en la </w:t>
      </w:r>
      <w:r>
        <w:rPr>
          <w:rFonts w:eastAsia="Times New Roman" w:cs="Arial" w:ascii="Arial Narrow" w:hAnsi="Arial Narrow"/>
          <w:color w:val="000000"/>
          <w:spacing w:val="-3"/>
          <w:sz w:val="26"/>
          <w:szCs w:val="26"/>
          <w:shd w:fill="FFFFFF" w:val="clear"/>
          <w:lang w:eastAsia="zh-CN"/>
        </w:rPr>
        <w:t xml:space="preserve">solicitud para una próxima convocatoria; los fondos EDIL, destinados en buena parte al Centro Histórico; </w:t>
      </w:r>
      <w:r>
        <w:rPr>
          <w:rFonts w:eastAsia="Times New Roman" w:cs="Arial" w:ascii="Arial Narrow" w:hAnsi="Arial Narrow"/>
          <w:color w:val="000000"/>
          <w:spacing w:val="-3"/>
          <w:sz w:val="26"/>
          <w:szCs w:val="26"/>
          <w:shd w:fill="FFFFFF" w:val="clear"/>
          <w:lang w:eastAsia="zh-CN"/>
        </w:rPr>
        <w:t xml:space="preserve">cuestiones relacionadas con las Zambombas; </w:t>
      </w:r>
      <w:r>
        <w:rPr>
          <w:rFonts w:eastAsia="Times New Roman" w:cs="Gadugi" w:ascii="Arial Narrow" w:hAnsi="Arial Narrow"/>
          <w:color w:val="000000"/>
          <w:spacing w:val="-3"/>
          <w:sz w:val="26"/>
          <w:szCs w:val="26"/>
          <w:shd w:fill="FFFFFF" w:val="clear"/>
          <w:lang w:eastAsia="zh-CN"/>
        </w:rPr>
        <w:t xml:space="preserve">la nueva regulación de viviendas de uso turístico; o el Plan Jerez Centro. </w:t>
      </w:r>
    </w:p>
    <w:p>
      <w:pPr>
        <w:pStyle w:val="Western"/>
        <w:spacing w:lineRule="auto" w:line="240"/>
        <w:jc w:val="both"/>
        <w:rPr>
          <w:rFonts w:ascii="Arial Narrow" w:hAnsi="Arial Narrow" w:eastAsia="NSimSun" w:cs="Alef"/>
          <w:b/>
          <w:bCs/>
          <w:color w:val="auto"/>
          <w:spacing w:val="-2"/>
          <w:sz w:val="26"/>
          <w:szCs w:val="26"/>
          <w:lang w:bidi="hi-IN"/>
        </w:rPr>
      </w:pPr>
      <w:r>
        <w:rPr>
          <w:rFonts w:eastAsia="NSimSun" w:cs="Alef" w:ascii="Arial Narrow" w:hAnsi="Arial Narrow"/>
          <w:b/>
          <w:bCs/>
          <w:color w:val="auto"/>
          <w:spacing w:val="-2"/>
          <w:sz w:val="26"/>
          <w:szCs w:val="26"/>
          <w:lang w:bidi="hi-IN"/>
        </w:rPr>
      </w:r>
    </w:p>
    <w:p>
      <w:pPr>
        <w:pStyle w:val="Western"/>
        <w:spacing w:lineRule="auto" w:line="240"/>
        <w:jc w:val="both"/>
        <w:rPr>
          <w:color w:val="auto"/>
        </w:rPr>
      </w:pPr>
      <w:r>
        <w:rPr>
          <w:rFonts w:eastAsia="NSimSun" w:cs="Alef" w:ascii="Arial Narrow" w:hAnsi="Arial Narrow"/>
          <w:b/>
          <w:bCs/>
          <w:color w:val="auto"/>
          <w:spacing w:val="-2"/>
          <w:sz w:val="26"/>
          <w:szCs w:val="26"/>
          <w:lang w:bidi="hi-IN"/>
        </w:rPr>
        <w:t>Plan Jerez Centro</w:t>
      </w:r>
    </w:p>
    <w:p>
      <w:pPr>
        <w:pStyle w:val="Western"/>
        <w:spacing w:lineRule="auto" w:line="240"/>
        <w:jc w:val="both"/>
        <w:rPr>
          <w:rFonts w:ascii="Arial Narrow" w:hAnsi="Arial Narrow" w:eastAsia="NSimSun" w:cs="Alef"/>
          <w:b/>
          <w:bCs/>
          <w:color w:val="auto"/>
          <w:spacing w:val="-2"/>
          <w:sz w:val="26"/>
          <w:szCs w:val="26"/>
          <w:lang w:bidi="hi-IN"/>
        </w:rPr>
      </w:pPr>
      <w:r>
        <w:rPr>
          <w:rFonts w:eastAsia="NSimSun" w:cs="Alef" w:ascii="Arial Narrow" w:hAnsi="Arial Narrow"/>
          <w:b/>
          <w:bCs/>
          <w:color w:val="auto"/>
          <w:spacing w:val="-2"/>
          <w:sz w:val="26"/>
          <w:szCs w:val="26"/>
          <w:lang w:bidi="hi-IN"/>
        </w:rPr>
      </w:r>
    </w:p>
    <w:p>
      <w:pPr>
        <w:pStyle w:val="Western"/>
        <w:spacing w:lineRule="auto" w:line="240"/>
        <w:jc w:val="both"/>
        <w:rPr>
          <w:color w:val="auto"/>
        </w:rPr>
      </w:pPr>
      <w:r>
        <w:rPr>
          <w:rFonts w:ascii="Arial Narrow" w:hAnsi="Arial Narrow"/>
          <w:color w:val="auto"/>
          <w:sz w:val="26"/>
          <w:szCs w:val="26"/>
        </w:rPr>
        <w:t>Respecto al Plan Jerez Centro, cabe recordar que el pasado mes de diciembre se llevó a cabo la fase participativa, que recibió</w:t>
      </w:r>
      <w:r>
        <w:rPr>
          <w:rFonts w:eastAsia="Times New Roman" w:cs="Arial" w:ascii="Arial Narrow" w:hAnsi="Arial Narrow"/>
          <w:color w:val="000000"/>
          <w:spacing w:val="-3"/>
          <w:sz w:val="26"/>
          <w:szCs w:val="26"/>
          <w:shd w:fill="FFFFFF" w:val="clear"/>
          <w:lang w:eastAsia="zh-CN"/>
        </w:rPr>
        <w:t xml:space="preserve"> 450 aportaciones ciudadanas. Este proceso, articulado alrededor de un cuestionario público, ha tenido como objeto recoger valoraciones ciudadanas sobre las prioridades y necesidades de intervención en el centro histórico. </w:t>
      </w:r>
    </w:p>
    <w:p>
      <w:pPr>
        <w:pStyle w:val="Western"/>
        <w:spacing w:lineRule="auto" w:line="240"/>
        <w:jc w:val="both"/>
        <w:rPr>
          <w:rFonts w:ascii="Arial Narrow" w:hAnsi="Arial Narrow" w:eastAsia="Times New Roman" w:cs="Arial"/>
          <w:color w:val="auto"/>
          <w:spacing w:val="-3"/>
          <w:sz w:val="26"/>
          <w:szCs w:val="26"/>
          <w:shd w:fill="FFFFFF" w:val="clear"/>
          <w:lang w:eastAsia="zh-CN"/>
        </w:rPr>
      </w:pPr>
      <w:r>
        <w:rPr>
          <w:rFonts w:eastAsia="Times New Roman" w:cs="Arial" w:ascii="Arial Narrow" w:hAnsi="Arial Narrow"/>
          <w:color w:val="000000"/>
          <w:spacing w:val="-3"/>
          <w:sz w:val="26"/>
          <w:szCs w:val="26"/>
          <w:shd w:fill="FFFFFF" w:val="clear"/>
          <w:lang w:eastAsia="zh-CN"/>
        </w:rPr>
      </w:r>
    </w:p>
    <w:p>
      <w:pPr>
        <w:pStyle w:val="Western"/>
        <w:spacing w:lineRule="auto" w:line="240"/>
        <w:jc w:val="both"/>
        <w:rPr>
          <w:color w:val="auto"/>
        </w:rPr>
      </w:pPr>
      <w:r>
        <w:rPr>
          <w:rFonts w:eastAsia="Times New Roman" w:cs="Arial" w:ascii="Arial Narrow" w:hAnsi="Arial Narrow"/>
          <w:color w:val="000000"/>
          <w:spacing w:val="-3"/>
          <w:sz w:val="26"/>
          <w:szCs w:val="26"/>
          <w:shd w:fill="FFFFFF" w:val="clear"/>
          <w:lang w:eastAsia="zh-CN"/>
        </w:rPr>
        <w:t xml:space="preserve">Como ha explicado Agustín Muñoz, </w:t>
      </w:r>
      <w:r>
        <w:rPr>
          <w:rFonts w:ascii="Arial Narrow" w:hAnsi="Arial Narrow"/>
          <w:color w:val="auto"/>
          <w:sz w:val="26"/>
          <w:szCs w:val="26"/>
        </w:rPr>
        <w:t xml:space="preserve">los siguientes pasos serán analizar y procesar estas aportaciones para integrarlas en la versión definitiva del Plan Estratégico. Esta información será determinante para definir las intervenciones más prioritarias que se incluirán en el documento final, que verá la luz </w:t>
      </w:r>
      <w:r>
        <w:rPr>
          <w:rFonts w:ascii="Arial Narrow" w:hAnsi="Arial Narrow"/>
          <w:color w:val="auto"/>
          <w:sz w:val="26"/>
          <w:szCs w:val="26"/>
        </w:rPr>
        <w:t>en el primer semestre de</w:t>
      </w:r>
      <w:r>
        <w:rPr>
          <w:rFonts w:ascii="Arial Narrow" w:hAnsi="Arial Narrow"/>
          <w:color w:val="auto"/>
          <w:sz w:val="26"/>
          <w:szCs w:val="26"/>
        </w:rPr>
        <w:t xml:space="preserve"> 2026, una vez que se completen el resto de fases del procedimiento de planificación.</w:t>
      </w:r>
    </w:p>
    <w:p>
      <w:pPr>
        <w:pStyle w:val="Western"/>
        <w:spacing w:lineRule="auto" w:line="240"/>
        <w:jc w:val="both"/>
        <w:rPr>
          <w:rFonts w:ascii="Arial Narrow" w:hAnsi="Arial Narrow" w:eastAsia="Times New Roman" w:cs="Arial"/>
          <w:color w:val="auto"/>
          <w:spacing w:val="-3"/>
          <w:sz w:val="26"/>
          <w:szCs w:val="26"/>
          <w:shd w:fill="FFFFFF" w:val="clear"/>
          <w:lang w:eastAsia="zh-CN"/>
        </w:rPr>
      </w:pPr>
      <w:r>
        <w:rPr>
          <w:rFonts w:eastAsia="Times New Roman" w:cs="Arial" w:ascii="Arial Narrow" w:hAnsi="Arial Narrow"/>
          <w:color w:val="000000"/>
          <w:spacing w:val="-3"/>
          <w:sz w:val="26"/>
          <w:szCs w:val="26"/>
          <w:shd w:fill="FFFFFF" w:val="clear"/>
          <w:lang w:eastAsia="zh-CN"/>
        </w:rPr>
      </w:r>
    </w:p>
    <w:p>
      <w:pPr>
        <w:pStyle w:val="Western"/>
        <w:jc w:val="both"/>
        <w:rPr>
          <w:rFonts w:ascii="Arial Narrow" w:hAnsi="Arial Narrow" w:eastAsia="Times New Roman" w:cs="Arial"/>
          <w:color w:val="303030"/>
          <w:spacing w:val="-3"/>
          <w:sz w:val="26"/>
          <w:szCs w:val="26"/>
          <w:shd w:fill="FFFFFF" w:val="clear"/>
          <w:lang w:eastAsia="zh-CN"/>
        </w:rPr>
      </w:pPr>
      <w:r>
        <w:rPr>
          <w:rFonts w:eastAsia="Times New Roman" w:cs="Arial" w:ascii="Arial Narrow" w:hAnsi="Arial Narrow"/>
          <w:color w:val="303030"/>
          <w:spacing w:val="-3"/>
          <w:sz w:val="26"/>
          <w:szCs w:val="26"/>
          <w:shd w:fill="FFFFFF" w:val="clear"/>
          <w:lang w:eastAsia="zh-CN"/>
        </w:rPr>
      </w:r>
    </w:p>
    <w:p>
      <w:pPr>
        <w:pStyle w:val="Western"/>
        <w:rPr>
          <w:rFonts w:ascii="Arial Narrow" w:hAnsi="Arial Narrow"/>
          <w:b/>
          <w:bCs/>
        </w:rPr>
      </w:pPr>
      <w:r>
        <w:rPr/>
      </w:r>
      <w:bookmarkStart w:id="0" w:name="_GoBack"/>
      <w:bookmarkStart w:id="1" w:name="_GoBack"/>
      <w:bookmarkEnd w:id="1"/>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679440"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Ttulo"/>
    <w:next w:val="BodyText"/>
    <w:qFormat/>
    <w:pPr>
      <w:numPr>
        <w:ilvl w:val="0"/>
        <w:numId w:val="0"/>
      </w:numPr>
      <w:spacing w:before="140" w:after="120"/>
      <w:outlineLvl w:val="2"/>
    </w:pPr>
    <w:rPr>
      <w:rFonts w:ascii="Liberation Serif" w:hAnsi="Liberation Serif" w:eastAsia="Segoe UI" w:cs="Tahoma"/>
      <w:b/>
      <w:bCs/>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paragraph" w:styleId="Heading5">
    <w:name w:val="Heading 5"/>
    <w:basedOn w:val="Ttulo"/>
    <w:next w:val="BodyText"/>
    <w:qFormat/>
    <w:pPr>
      <w:numPr>
        <w:ilvl w:val="0"/>
        <w:numId w:val="0"/>
      </w:numPr>
      <w:spacing w:before="120" w:after="60"/>
      <w:outlineLvl w:val="4"/>
    </w:pPr>
    <w:rPr>
      <w:rFonts w:ascii="Liberation Serif;Times New Roma" w:hAnsi="Liberation Serif;Times New Roma" w:eastAsia="NSimSun"/>
      <w:b/>
      <w:bCs/>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themeColor="light2" w:themeShade="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 w:customStyle="1">
    <w:name w:val="caption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LibreOffice/7.6.7.2$Windows_X86_64 LibreOffice_project/dd47e4b30cb7dab30588d6c79c651f218165e3c5</Application>
  <AppVersion>15.0000</AppVersion>
  <Pages>2</Pages>
  <Words>775</Words>
  <Characters>4102</Characters>
  <CharactersWithSpaces>4876</CharactersWithSpaces>
  <Paragraphs>14</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2026-01-07T10:37:00Z</dcterms:created>
  <dc:creator>framirez</dc:creator>
  <dc:description/>
  <dc:language>es-ES</dc:language>
  <cp:lastModifiedBy/>
  <cp:lastPrinted>2026-01-05T09:55:00Z</cp:lastPrinted>
  <dcterms:modified xsi:type="dcterms:W3CDTF">2026-01-08T08:12:08Z</dcterms:modified>
  <cp:revision>6</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