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D51" w:rsidRDefault="00C12D51">
      <w:pPr>
        <w:rPr>
          <w:rFonts w:ascii="Arial Narrow" w:hAnsi="Arial Narrow"/>
          <w:color w:val="000000"/>
          <w:sz w:val="26"/>
          <w:szCs w:val="26"/>
        </w:rPr>
      </w:pPr>
    </w:p>
    <w:p w:rsidR="00C12D51" w:rsidRDefault="000E720F">
      <w:pPr>
        <w:pStyle w:val="Textoindependiente"/>
        <w:spacing w:line="240" w:lineRule="auto"/>
        <w:rPr>
          <w:rFonts w:ascii="Arial Narrow" w:hAnsi="Arial Narrow"/>
        </w:rPr>
      </w:pPr>
      <w:proofErr w:type="spellStart"/>
      <w:r>
        <w:rPr>
          <w:rFonts w:ascii="Arial Narrow" w:hAnsi="Arial Narrow"/>
          <w:b/>
          <w:bCs/>
          <w:sz w:val="40"/>
          <w:szCs w:val="40"/>
        </w:rPr>
        <w:t>Emuvijesa</w:t>
      </w:r>
      <w:proofErr w:type="spellEnd"/>
      <w:r>
        <w:rPr>
          <w:rFonts w:ascii="Arial Narrow" w:hAnsi="Arial Narrow"/>
          <w:b/>
          <w:bCs/>
          <w:sz w:val="40"/>
          <w:szCs w:val="40"/>
        </w:rPr>
        <w:t xml:space="preserve"> saca a licitación tres parcelas para facilitar la construcción de VPO e impulsar el desarrollo residencial y urbano de la ciudad </w:t>
      </w:r>
    </w:p>
    <w:p w:rsidR="00C12D51" w:rsidRDefault="000E720F">
      <w:pPr>
        <w:spacing w:beforeAutospacing="1" w:afterAutospacing="1"/>
        <w:rPr>
          <w:rFonts w:ascii="Arial Narrow" w:hAnsi="Arial Narrow"/>
        </w:rPr>
      </w:pPr>
      <w:r>
        <w:rPr>
          <w:rFonts w:ascii="Arial Narrow" w:eastAsia="Times New Roman" w:hAnsi="Arial Narrow" w:cs="Times New Roman"/>
          <w:sz w:val="32"/>
          <w:szCs w:val="32"/>
          <w:lang w:eastAsia="es-ES"/>
        </w:rPr>
        <w:t xml:space="preserve">La licitación, junto con toda su documentación, puede consultarse en la Plataforma de Contratación del Sector Público y en la web de </w:t>
      </w:r>
      <w:proofErr w:type="spellStart"/>
      <w:r>
        <w:rPr>
          <w:rFonts w:ascii="Arial Narrow" w:eastAsia="Times New Roman" w:hAnsi="Arial Narrow" w:cs="Times New Roman"/>
          <w:sz w:val="32"/>
          <w:szCs w:val="32"/>
          <w:lang w:eastAsia="es-ES"/>
        </w:rPr>
        <w:t>Emuvijesa</w:t>
      </w:r>
      <w:proofErr w:type="spellEnd"/>
      <w:r>
        <w:rPr>
          <w:rFonts w:ascii="Arial Narrow" w:eastAsia="Times New Roman" w:hAnsi="Arial Narrow" w:cs="Times New Roman"/>
          <w:sz w:val="32"/>
          <w:szCs w:val="32"/>
          <w:lang w:eastAsia="es-ES"/>
        </w:rPr>
        <w:t xml:space="preserve"> y las ofertas podrán presentarse hasta el 27 de febrero  </w:t>
      </w:r>
    </w:p>
    <w:p w:rsidR="00C12D51" w:rsidRDefault="000E720F">
      <w:pPr>
        <w:spacing w:beforeAutospacing="1" w:afterAutospacing="1"/>
        <w:rPr>
          <w:rFonts w:ascii="Arial Narrow" w:hAnsi="Arial Narrow"/>
        </w:rPr>
      </w:pPr>
      <w:r>
        <w:rPr>
          <w:rFonts w:ascii="Arial Narrow" w:eastAsia="Times New Roman" w:hAnsi="Arial Narrow" w:cs="Times New Roman"/>
          <w:sz w:val="32"/>
          <w:szCs w:val="32"/>
          <w:lang w:eastAsia="es-ES"/>
        </w:rPr>
        <w:t>Belén de la Cuadra subraya la importancia de sacar est</w:t>
      </w:r>
      <w:r>
        <w:rPr>
          <w:rFonts w:ascii="Arial Narrow" w:eastAsia="Times New Roman" w:hAnsi="Arial Narrow" w:cs="Times New Roman"/>
          <w:sz w:val="32"/>
          <w:szCs w:val="32"/>
          <w:lang w:eastAsia="es-ES"/>
        </w:rPr>
        <w:t>a licitación “coincidiendo con las nuevas oportunidades de inversión que ofrece la ciudad y en atención a la demanda de los promotores inmobiliarios de contar con suelo finalista para la construcción de nuevas viviendas</w:t>
      </w:r>
    </w:p>
    <w:p w:rsidR="00C12D51" w:rsidRDefault="000E720F">
      <w:pPr>
        <w:spacing w:beforeAutospacing="1" w:afterAutospacing="1"/>
        <w:jc w:val="both"/>
        <w:rPr>
          <w:rFonts w:ascii="Arial Narrow" w:hAnsi="Arial Narrow"/>
          <w:sz w:val="26"/>
          <w:szCs w:val="26"/>
        </w:rPr>
      </w:pPr>
      <w:r>
        <w:rPr>
          <w:rFonts w:ascii="Arial Narrow" w:eastAsia="Times New Roman" w:hAnsi="Arial Narrow" w:cs="Times New Roman"/>
          <w:b/>
          <w:bCs/>
          <w:sz w:val="26"/>
          <w:szCs w:val="26"/>
          <w:lang w:eastAsia="es-ES"/>
        </w:rPr>
        <w:t>16 de enero de 2026.</w:t>
      </w:r>
      <w:r>
        <w:rPr>
          <w:rFonts w:ascii="Arial Narrow" w:eastAsia="Times New Roman" w:hAnsi="Arial Narrow" w:cs="Times New Roman"/>
          <w:sz w:val="26"/>
          <w:szCs w:val="26"/>
          <w:lang w:eastAsia="es-ES"/>
        </w:rPr>
        <w:t xml:space="preserve"> La Empresa Muni</w:t>
      </w:r>
      <w:r>
        <w:rPr>
          <w:rFonts w:ascii="Arial Narrow" w:eastAsia="Times New Roman" w:hAnsi="Arial Narrow" w:cs="Times New Roman"/>
          <w:sz w:val="26"/>
          <w:szCs w:val="26"/>
          <w:lang w:eastAsia="es-ES"/>
        </w:rPr>
        <w:t>cipal de la Vivienda de Jerez, S.A. (</w:t>
      </w:r>
      <w:proofErr w:type="spellStart"/>
      <w:r>
        <w:rPr>
          <w:rFonts w:ascii="Arial Narrow" w:eastAsia="Times New Roman" w:hAnsi="Arial Narrow" w:cs="Times New Roman"/>
          <w:sz w:val="26"/>
          <w:szCs w:val="26"/>
          <w:lang w:eastAsia="es-ES"/>
        </w:rPr>
        <w:t>Emuvijesa</w:t>
      </w:r>
      <w:proofErr w:type="spellEnd"/>
      <w:r>
        <w:rPr>
          <w:rFonts w:ascii="Arial Narrow" w:eastAsia="Times New Roman" w:hAnsi="Arial Narrow" w:cs="Times New Roman"/>
          <w:sz w:val="26"/>
          <w:szCs w:val="26"/>
          <w:lang w:eastAsia="es-ES"/>
        </w:rPr>
        <w:t>), ha publicado la licitación para la enajenación de tres parcelas de su titularidad, situadas en distintos ámbitos estratégicos de la ciudad, con el objetivo de impulsar el desarrollo residencial, favorecer la</w:t>
      </w:r>
      <w:r>
        <w:rPr>
          <w:rFonts w:ascii="Arial Narrow" w:eastAsia="Times New Roman" w:hAnsi="Arial Narrow" w:cs="Times New Roman"/>
          <w:sz w:val="26"/>
          <w:szCs w:val="26"/>
          <w:lang w:eastAsia="es-ES"/>
        </w:rPr>
        <w:t xml:space="preserve"> construcción de viviendas protegidas y contribuir a la regeneración urbana en diferentes zonas de Jerez. La licitación, junto con toda su documentación, ya está disponible para su consulta en la Plataforma de Contratación del Sector Público. </w:t>
      </w:r>
    </w:p>
    <w:p w:rsidR="00C12D51" w:rsidRDefault="000E720F">
      <w:pPr>
        <w:spacing w:beforeAutospacing="1" w:afterAutospacing="1"/>
        <w:jc w:val="both"/>
        <w:rPr>
          <w:rFonts w:ascii="Arial Narrow" w:hAnsi="Arial Narrow"/>
          <w:sz w:val="26"/>
          <w:szCs w:val="26"/>
        </w:rPr>
      </w:pPr>
      <w:r>
        <w:rPr>
          <w:rFonts w:ascii="Arial Narrow" w:eastAsia="Times New Roman" w:hAnsi="Arial Narrow" w:cs="Times New Roman"/>
          <w:sz w:val="26"/>
          <w:szCs w:val="26"/>
          <w:lang w:eastAsia="es-ES"/>
        </w:rPr>
        <w:t>Esta propues</w:t>
      </w:r>
      <w:r>
        <w:rPr>
          <w:rFonts w:ascii="Arial Narrow" w:eastAsia="Times New Roman" w:hAnsi="Arial Narrow" w:cs="Times New Roman"/>
          <w:sz w:val="26"/>
          <w:szCs w:val="26"/>
          <w:lang w:eastAsia="es-ES"/>
        </w:rPr>
        <w:t xml:space="preserve">ta de venta fue aprobada el pasado mes de noviembre por el Consejo de Administración de </w:t>
      </w:r>
      <w:proofErr w:type="spellStart"/>
      <w:r>
        <w:rPr>
          <w:rFonts w:ascii="Arial Narrow" w:eastAsia="Times New Roman" w:hAnsi="Arial Narrow" w:cs="Times New Roman"/>
          <w:sz w:val="26"/>
          <w:szCs w:val="26"/>
          <w:lang w:eastAsia="es-ES"/>
        </w:rPr>
        <w:t>Emuvijesa</w:t>
      </w:r>
      <w:proofErr w:type="spellEnd"/>
      <w:r>
        <w:rPr>
          <w:rFonts w:ascii="Arial Narrow" w:eastAsia="Times New Roman" w:hAnsi="Arial Narrow" w:cs="Times New Roman"/>
          <w:sz w:val="26"/>
          <w:szCs w:val="26"/>
          <w:lang w:eastAsia="es-ES"/>
        </w:rPr>
        <w:t xml:space="preserve"> tal y como ha recordado la delegada de Vivienda y Urbanismo, Belén de la Cuadra, quien ha subrayado la importancia de publicar esta licitación</w:t>
      </w:r>
      <w:r>
        <w:rPr>
          <w:rFonts w:ascii="Arial Narrow" w:eastAsia="Times New Roman" w:hAnsi="Arial Narrow" w:cs="Times New Roman"/>
          <w:sz w:val="26"/>
          <w:szCs w:val="26"/>
          <w:lang w:eastAsia="es-ES"/>
        </w:rPr>
        <w:t xml:space="preserve"> “coincidiendo </w:t>
      </w:r>
      <w:r>
        <w:rPr>
          <w:rFonts w:ascii="Arial Narrow" w:eastAsia="Times New Roman" w:hAnsi="Arial Narrow" w:cs="Times New Roman"/>
          <w:sz w:val="26"/>
          <w:szCs w:val="26"/>
          <w:lang w:eastAsia="es-ES"/>
        </w:rPr>
        <w:t>con las nuevas oportunidades de inversión que está generando la ciudad, y en atención a las demandas de los promotores inmobiliarios, que piden a las administraciones la puesta a disposición de suelo finalista para la construcción de nuevas viviendas"</w:t>
      </w:r>
      <w:r>
        <w:rPr>
          <w:rFonts w:ascii="Arial Narrow" w:eastAsia="Times New Roman" w:hAnsi="Arial Narrow" w:cs="Times New Roman"/>
          <w:sz w:val="26"/>
          <w:szCs w:val="26"/>
          <w:lang w:eastAsia="es-ES"/>
        </w:rPr>
        <w:t xml:space="preserve">. </w:t>
      </w:r>
    </w:p>
    <w:p w:rsidR="00C12D51" w:rsidRDefault="000E720F">
      <w:pPr>
        <w:spacing w:beforeAutospacing="1" w:afterAutospacing="1"/>
        <w:jc w:val="both"/>
        <w:rPr>
          <w:rFonts w:ascii="Arial Narrow" w:hAnsi="Arial Narrow"/>
          <w:sz w:val="26"/>
          <w:szCs w:val="26"/>
        </w:rPr>
      </w:pPr>
      <w:r>
        <w:rPr>
          <w:rFonts w:ascii="Arial Narrow" w:eastAsia="Times New Roman" w:hAnsi="Arial Narrow" w:cs="Times New Roman"/>
          <w:sz w:val="26"/>
          <w:szCs w:val="26"/>
          <w:lang w:eastAsia="es-ES"/>
        </w:rPr>
        <w:t>Las</w:t>
      </w:r>
      <w:r>
        <w:rPr>
          <w:rFonts w:ascii="Arial Narrow" w:eastAsia="Times New Roman" w:hAnsi="Arial Narrow" w:cs="Times New Roman"/>
          <w:sz w:val="26"/>
          <w:szCs w:val="26"/>
          <w:lang w:eastAsia="es-ES"/>
        </w:rPr>
        <w:t xml:space="preserve"> parcelas incluidas en esta convocatoria se ubican en las zonas de El Retiro, </w:t>
      </w:r>
      <w:proofErr w:type="spellStart"/>
      <w:r>
        <w:rPr>
          <w:rFonts w:ascii="Arial Narrow" w:eastAsia="Times New Roman" w:hAnsi="Arial Narrow" w:cs="Times New Roman"/>
          <w:sz w:val="26"/>
          <w:szCs w:val="26"/>
          <w:lang w:eastAsia="es-ES"/>
        </w:rPr>
        <w:t>Pozoalbero</w:t>
      </w:r>
      <w:proofErr w:type="spellEnd"/>
      <w:r>
        <w:rPr>
          <w:rFonts w:ascii="Arial Narrow" w:eastAsia="Times New Roman" w:hAnsi="Arial Narrow" w:cs="Times New Roman"/>
          <w:sz w:val="26"/>
          <w:szCs w:val="26"/>
          <w:lang w:eastAsia="es-ES"/>
        </w:rPr>
        <w:t xml:space="preserve"> y en la calle Cristal y, conforme al planeamiento vigente, son compatibles con el desarrollo de actuaciones de uso residencial; en concreto, las parcelas de El Retiro </w:t>
      </w:r>
      <w:r>
        <w:rPr>
          <w:rFonts w:ascii="Arial Narrow" w:eastAsia="Times New Roman" w:hAnsi="Arial Narrow" w:cs="Times New Roman"/>
          <w:sz w:val="26"/>
          <w:szCs w:val="26"/>
          <w:lang w:eastAsia="es-ES"/>
        </w:rPr>
        <w:t xml:space="preserve">y </w:t>
      </w:r>
      <w:proofErr w:type="spellStart"/>
      <w:r>
        <w:rPr>
          <w:rFonts w:ascii="Arial Narrow" w:eastAsia="Times New Roman" w:hAnsi="Arial Narrow" w:cs="Times New Roman"/>
          <w:sz w:val="26"/>
          <w:szCs w:val="26"/>
          <w:lang w:eastAsia="es-ES"/>
        </w:rPr>
        <w:t>Pozoalbero</w:t>
      </w:r>
      <w:proofErr w:type="spellEnd"/>
      <w:r>
        <w:rPr>
          <w:rFonts w:ascii="Arial Narrow" w:eastAsia="Times New Roman" w:hAnsi="Arial Narrow" w:cs="Times New Roman"/>
          <w:sz w:val="26"/>
          <w:szCs w:val="26"/>
          <w:lang w:eastAsia="es-ES"/>
        </w:rPr>
        <w:t xml:space="preserve"> están destinadas a la promoción de viviendas protegidas en régimen general, mientras que la parcela situada en la Bodega de la calle Cristal se destina a vivienda de renta libre.</w:t>
      </w:r>
    </w:p>
    <w:p w:rsidR="00C12D51" w:rsidRDefault="000E720F">
      <w:pPr>
        <w:spacing w:beforeAutospacing="1" w:afterAutospacing="1"/>
        <w:jc w:val="both"/>
        <w:rPr>
          <w:rFonts w:ascii="Arial Narrow" w:hAnsi="Arial Narrow"/>
          <w:sz w:val="26"/>
          <w:szCs w:val="26"/>
        </w:rPr>
      </w:pPr>
      <w:r>
        <w:rPr>
          <w:rFonts w:ascii="Arial Narrow" w:eastAsia="Times New Roman" w:hAnsi="Arial Narrow" w:cs="Times New Roman"/>
          <w:sz w:val="26"/>
          <w:szCs w:val="26"/>
          <w:lang w:eastAsia="es-ES"/>
        </w:rPr>
        <w:t>Los criterios de adjudicación previstos en los pliegos de condic</w:t>
      </w:r>
      <w:r>
        <w:rPr>
          <w:rFonts w:ascii="Arial Narrow" w:eastAsia="Times New Roman" w:hAnsi="Arial Narrow" w:cs="Times New Roman"/>
          <w:sz w:val="26"/>
          <w:szCs w:val="26"/>
          <w:lang w:eastAsia="es-ES"/>
        </w:rPr>
        <w:t>iones que rigen esta licitación atenderán tanto a las características urbanísticas de cada parcela como al destino que se les otorgue, valorándose las ofertas mediante una serie de criterios objetivos. Además del criterio económico, Belén de la Cuadra ha d</w:t>
      </w:r>
      <w:r>
        <w:rPr>
          <w:rFonts w:ascii="Arial Narrow" w:eastAsia="Times New Roman" w:hAnsi="Arial Narrow" w:cs="Times New Roman"/>
          <w:sz w:val="26"/>
          <w:szCs w:val="26"/>
          <w:lang w:eastAsia="es-ES"/>
        </w:rPr>
        <w:t xml:space="preserve">estacado la inclusión </w:t>
      </w:r>
      <w:r>
        <w:rPr>
          <w:rFonts w:ascii="Arial Narrow" w:eastAsia="Times New Roman" w:hAnsi="Arial Narrow" w:cs="Times New Roman"/>
          <w:sz w:val="26"/>
          <w:szCs w:val="26"/>
          <w:lang w:eastAsia="es-ES"/>
        </w:rPr>
        <w:lastRenderedPageBreak/>
        <w:t>de criterios de carácter social, como la reducción del precio de venta de las viviendas protegidas o la reserva que se lleve a efecto de viviendas para personas con movilidad reducida, conforme a la normativa aplicable.</w:t>
      </w:r>
    </w:p>
    <w:p w:rsidR="00C12D51" w:rsidRDefault="000E720F">
      <w:pPr>
        <w:spacing w:beforeAutospacing="1" w:afterAutospacing="1"/>
        <w:jc w:val="both"/>
        <w:rPr>
          <w:rFonts w:ascii="Arial Narrow" w:hAnsi="Arial Narrow"/>
          <w:sz w:val="26"/>
          <w:szCs w:val="26"/>
        </w:rPr>
      </w:pPr>
      <w:r>
        <w:rPr>
          <w:rFonts w:ascii="Arial Narrow" w:eastAsia="Times New Roman" w:hAnsi="Arial Narrow" w:cs="Times New Roman"/>
          <w:b/>
          <w:bCs/>
          <w:sz w:val="26"/>
          <w:szCs w:val="26"/>
          <w:lang w:eastAsia="es-ES"/>
        </w:rPr>
        <w:t>Medidas del Go</w:t>
      </w:r>
      <w:r>
        <w:rPr>
          <w:rFonts w:ascii="Arial Narrow" w:eastAsia="Times New Roman" w:hAnsi="Arial Narrow" w:cs="Times New Roman"/>
          <w:b/>
          <w:bCs/>
          <w:sz w:val="26"/>
          <w:szCs w:val="26"/>
          <w:lang w:eastAsia="es-ES"/>
        </w:rPr>
        <w:t>bierno para favorecer la VPO</w:t>
      </w:r>
    </w:p>
    <w:p w:rsidR="00C12D51" w:rsidRDefault="000E720F">
      <w:pPr>
        <w:spacing w:beforeAutospacing="1" w:afterAutospacing="1"/>
        <w:jc w:val="both"/>
        <w:rPr>
          <w:rFonts w:ascii="Arial Narrow" w:hAnsi="Arial Narrow"/>
          <w:sz w:val="26"/>
          <w:szCs w:val="26"/>
        </w:rPr>
      </w:pPr>
      <w:r>
        <w:rPr>
          <w:rFonts w:ascii="Arial Narrow" w:eastAsia="Times New Roman" w:hAnsi="Arial Narrow" w:cs="Times New Roman"/>
          <w:sz w:val="26"/>
          <w:szCs w:val="26"/>
          <w:lang w:eastAsia="es-ES"/>
        </w:rPr>
        <w:t xml:space="preserve">Belén de la Cuadra ha agradecido el trabajo técnico que se está llevando a cabo desde </w:t>
      </w:r>
      <w:proofErr w:type="spellStart"/>
      <w:r>
        <w:rPr>
          <w:rFonts w:ascii="Arial Narrow" w:eastAsia="Times New Roman" w:hAnsi="Arial Narrow" w:cs="Times New Roman"/>
          <w:sz w:val="26"/>
          <w:szCs w:val="26"/>
          <w:lang w:eastAsia="es-ES"/>
        </w:rPr>
        <w:t>Emuvijesa</w:t>
      </w:r>
      <w:proofErr w:type="spellEnd"/>
      <w:r>
        <w:rPr>
          <w:rFonts w:ascii="Arial Narrow" w:eastAsia="Times New Roman" w:hAnsi="Arial Narrow" w:cs="Times New Roman"/>
          <w:sz w:val="26"/>
          <w:szCs w:val="26"/>
          <w:lang w:eastAsia="es-ES"/>
        </w:rPr>
        <w:t xml:space="preserve"> para seguir avanzando en el cumplimiento “de uno de los principales compromisos de este Gobierno, </w:t>
      </w:r>
      <w:r>
        <w:rPr>
          <w:rFonts w:ascii="Arial Narrow" w:eastAsia="Times New Roman" w:hAnsi="Arial Narrow" w:cs="Times New Roman"/>
          <w:sz w:val="26"/>
          <w:szCs w:val="26"/>
          <w:lang w:eastAsia="es-ES"/>
        </w:rPr>
        <w:t xml:space="preserve">impulsar la construcción </w:t>
      </w:r>
      <w:r>
        <w:rPr>
          <w:rFonts w:ascii="Arial Narrow" w:eastAsia="Times New Roman" w:hAnsi="Arial Narrow" w:cs="Times New Roman"/>
          <w:sz w:val="26"/>
          <w:szCs w:val="26"/>
          <w:lang w:eastAsia="es-ES"/>
        </w:rPr>
        <w:t>de viviendas protegidas en Jerez y facilitar el acceso a la vivienda, un reto al que se viene refiriendo la alcaldesa, María José García-Pelayo, como uno de los más prioritarios en esta materia”.</w:t>
      </w:r>
    </w:p>
    <w:p w:rsidR="00C12D51" w:rsidRDefault="000E720F">
      <w:pPr>
        <w:spacing w:beforeAutospacing="1" w:afterAutospacing="1"/>
        <w:jc w:val="both"/>
        <w:rPr>
          <w:rFonts w:ascii="Arial Narrow" w:hAnsi="Arial Narrow"/>
          <w:sz w:val="26"/>
          <w:szCs w:val="26"/>
        </w:rPr>
      </w:pPr>
      <w:r>
        <w:rPr>
          <w:rFonts w:ascii="Arial Narrow" w:eastAsia="Times New Roman" w:hAnsi="Arial Narrow" w:cs="Times New Roman"/>
          <w:sz w:val="26"/>
          <w:szCs w:val="26"/>
          <w:lang w:eastAsia="es-ES"/>
        </w:rPr>
        <w:t>En este sentido, ha recordado algunas de las medidas concret</w:t>
      </w:r>
      <w:r>
        <w:rPr>
          <w:rFonts w:ascii="Arial Narrow" w:eastAsia="Times New Roman" w:hAnsi="Arial Narrow" w:cs="Times New Roman"/>
          <w:sz w:val="26"/>
          <w:szCs w:val="26"/>
          <w:lang w:eastAsia="es-ES"/>
        </w:rPr>
        <w:t>as que se han ido poniendo en marcha para alcanzar estos logros, como es el caso de la adhesión al Decreto-Ley 1/2025 de la Junta de Andalucía, siendo Jerez uno de los primeros municipios en acogerse a esta normativa destinada a favorecer el acceso a vivie</w:t>
      </w:r>
      <w:r>
        <w:rPr>
          <w:rFonts w:ascii="Arial Narrow" w:eastAsia="Times New Roman" w:hAnsi="Arial Narrow" w:cs="Times New Roman"/>
          <w:sz w:val="26"/>
          <w:szCs w:val="26"/>
          <w:lang w:eastAsia="es-ES"/>
        </w:rPr>
        <w:t>ndas asequibles, o los trabajos de análisis y diagnóstico previos al inicio de la redacción de un nuevo Plan Municipal de Vivienda y Suelo de Jerez, como herramienta planificadora de la política de vivienda y suelo de la ciudad, y que tendrá como marco jur</w:t>
      </w:r>
      <w:r>
        <w:rPr>
          <w:rFonts w:ascii="Arial Narrow" w:eastAsia="Times New Roman" w:hAnsi="Arial Narrow" w:cs="Times New Roman"/>
          <w:sz w:val="26"/>
          <w:szCs w:val="26"/>
          <w:lang w:eastAsia="es-ES"/>
        </w:rPr>
        <w:t xml:space="preserve">ídico la nueva Ley de Vivienda de Andalucía. </w:t>
      </w:r>
    </w:p>
    <w:p w:rsidR="00C12D51" w:rsidRDefault="000E720F">
      <w:pPr>
        <w:spacing w:beforeAutospacing="1" w:afterAutospacing="1"/>
        <w:jc w:val="both"/>
        <w:rPr>
          <w:rFonts w:ascii="Arial Narrow" w:hAnsi="Arial Narrow"/>
          <w:sz w:val="26"/>
          <w:szCs w:val="26"/>
        </w:rPr>
      </w:pPr>
      <w:r>
        <w:rPr>
          <w:rFonts w:ascii="Arial Narrow" w:eastAsia="Times New Roman" w:hAnsi="Arial Narrow" w:cs="Times New Roman"/>
          <w:sz w:val="26"/>
          <w:szCs w:val="26"/>
          <w:lang w:eastAsia="es-ES"/>
        </w:rPr>
        <w:t>Por todo ello, la delegada de Vivienda ha concluido que, con esta licitación, “se da un paso importante para alcanzar este objetivo, facilitando la puesta a disposición de parcelas municipales de uso residencia</w:t>
      </w:r>
      <w:r>
        <w:rPr>
          <w:rFonts w:ascii="Arial Narrow" w:eastAsia="Times New Roman" w:hAnsi="Arial Narrow" w:cs="Times New Roman"/>
          <w:sz w:val="26"/>
          <w:szCs w:val="26"/>
          <w:lang w:eastAsia="es-ES"/>
        </w:rPr>
        <w:t>l y generando una oferta de suelo atractiva para la inversión en nuevos proyectos”. Asimismo, ha destacado que esta actuación contribuirá a fomentar la revitalización urbana y la puesta en valor de enclaves estratégicos del centro histórico, como es la Bod</w:t>
      </w:r>
      <w:r>
        <w:rPr>
          <w:rFonts w:ascii="Arial Narrow" w:eastAsia="Times New Roman" w:hAnsi="Arial Narrow" w:cs="Times New Roman"/>
          <w:sz w:val="26"/>
          <w:szCs w:val="26"/>
          <w:lang w:eastAsia="es-ES"/>
        </w:rPr>
        <w:t>ega de la calle Cristal.</w:t>
      </w:r>
    </w:p>
    <w:p w:rsidR="00C12D51" w:rsidRDefault="000E720F">
      <w:pPr>
        <w:spacing w:beforeAutospacing="1" w:afterAutospacing="1"/>
        <w:jc w:val="both"/>
        <w:outlineLvl w:val="2"/>
        <w:rPr>
          <w:rFonts w:ascii="Arial Narrow" w:hAnsi="Arial Narrow"/>
          <w:sz w:val="26"/>
          <w:szCs w:val="26"/>
        </w:rPr>
      </w:pPr>
      <w:r>
        <w:rPr>
          <w:rFonts w:ascii="Arial Narrow" w:eastAsia="Times New Roman" w:hAnsi="Arial Narrow" w:cs="Times New Roman"/>
          <w:b/>
          <w:bCs/>
          <w:sz w:val="26"/>
          <w:szCs w:val="26"/>
          <w:lang w:eastAsia="es-ES"/>
        </w:rPr>
        <w:t>Plazo de presentación de ofertas</w:t>
      </w:r>
    </w:p>
    <w:p w:rsidR="00C12D51" w:rsidRDefault="000E720F">
      <w:pPr>
        <w:spacing w:beforeAutospacing="1" w:afterAutospacing="1"/>
        <w:jc w:val="both"/>
        <w:rPr>
          <w:rFonts w:ascii="Arial Narrow" w:hAnsi="Arial Narrow"/>
          <w:sz w:val="26"/>
          <w:szCs w:val="26"/>
        </w:rPr>
      </w:pPr>
      <w:r>
        <w:rPr>
          <w:rFonts w:ascii="Arial Narrow" w:eastAsia="Times New Roman" w:hAnsi="Arial Narrow" w:cs="Times New Roman"/>
          <w:sz w:val="26"/>
          <w:szCs w:val="26"/>
          <w:lang w:eastAsia="es-ES"/>
        </w:rPr>
        <w:t xml:space="preserve">El plazo para la presentación de ofertas será de treinta (30) días hábiles, iniciándose el día </w:t>
      </w:r>
      <w:r>
        <w:rPr>
          <w:rFonts w:ascii="Arial Narrow" w:eastAsia="Times New Roman" w:hAnsi="Arial Narrow" w:cs="Times New Roman"/>
          <w:bCs/>
          <w:sz w:val="26"/>
          <w:szCs w:val="26"/>
          <w:lang w:eastAsia="es-ES"/>
        </w:rPr>
        <w:t>16 de enero de 2026</w:t>
      </w:r>
      <w:r>
        <w:rPr>
          <w:rFonts w:ascii="Arial Narrow" w:eastAsia="Times New Roman" w:hAnsi="Arial Narrow" w:cs="Times New Roman"/>
          <w:sz w:val="26"/>
          <w:szCs w:val="26"/>
          <w:lang w:eastAsia="es-ES"/>
        </w:rPr>
        <w:t xml:space="preserve"> y finalizando el </w:t>
      </w:r>
      <w:r>
        <w:rPr>
          <w:rFonts w:ascii="Arial Narrow" w:eastAsia="Times New Roman" w:hAnsi="Arial Narrow" w:cs="Times New Roman"/>
          <w:bCs/>
          <w:sz w:val="26"/>
          <w:szCs w:val="26"/>
          <w:lang w:eastAsia="es-ES"/>
        </w:rPr>
        <w:t>27 de febrero de 2026</w:t>
      </w:r>
      <w:r>
        <w:rPr>
          <w:rFonts w:ascii="Arial Narrow" w:eastAsia="Times New Roman" w:hAnsi="Arial Narrow" w:cs="Times New Roman"/>
          <w:sz w:val="26"/>
          <w:szCs w:val="26"/>
          <w:lang w:eastAsia="es-ES"/>
        </w:rPr>
        <w:t>, inclusive. Las proposiciones deberán presen</w:t>
      </w:r>
      <w:r>
        <w:rPr>
          <w:rFonts w:ascii="Arial Narrow" w:eastAsia="Times New Roman" w:hAnsi="Arial Narrow" w:cs="Times New Roman"/>
          <w:sz w:val="26"/>
          <w:szCs w:val="26"/>
          <w:lang w:eastAsia="es-ES"/>
        </w:rPr>
        <w:t>tarse conforme a lo previsto en los Pliegos de Cláusulas Administrativas Particulares que regulan los criterios económicos, sociales y de valoración de las ofertas.</w:t>
      </w:r>
    </w:p>
    <w:p w:rsidR="00C12D51" w:rsidRDefault="000E720F">
      <w:pPr>
        <w:spacing w:beforeAutospacing="1" w:afterAutospacing="1"/>
        <w:jc w:val="both"/>
        <w:rPr>
          <w:rFonts w:ascii="Arial Narrow" w:hAnsi="Arial Narrow"/>
          <w:sz w:val="26"/>
          <w:szCs w:val="26"/>
        </w:rPr>
      </w:pPr>
      <w:r>
        <w:rPr>
          <w:rFonts w:ascii="Arial Narrow" w:eastAsia="Times New Roman" w:hAnsi="Arial Narrow" w:cs="Times New Roman"/>
          <w:sz w:val="26"/>
          <w:szCs w:val="26"/>
          <w:lang w:eastAsia="es-ES"/>
        </w:rPr>
        <w:t xml:space="preserve">La parcela situada en </w:t>
      </w:r>
      <w:proofErr w:type="spellStart"/>
      <w:r>
        <w:rPr>
          <w:rFonts w:ascii="Arial Narrow" w:eastAsia="Times New Roman" w:hAnsi="Arial Narrow" w:cs="Times New Roman"/>
          <w:bCs/>
          <w:sz w:val="26"/>
          <w:szCs w:val="26"/>
          <w:lang w:eastAsia="es-ES"/>
        </w:rPr>
        <w:t>Pozoalbero</w:t>
      </w:r>
      <w:proofErr w:type="spellEnd"/>
      <w:r>
        <w:rPr>
          <w:rFonts w:ascii="Arial Narrow" w:eastAsia="Times New Roman" w:hAnsi="Arial Narrow" w:cs="Times New Roman"/>
          <w:sz w:val="26"/>
          <w:szCs w:val="26"/>
          <w:lang w:eastAsia="es-ES"/>
        </w:rPr>
        <w:t xml:space="preserve"> cuenta con una superficie de </w:t>
      </w:r>
      <w:r>
        <w:rPr>
          <w:rFonts w:ascii="Arial Narrow" w:eastAsia="Times New Roman" w:hAnsi="Arial Narrow" w:cs="Times New Roman"/>
          <w:bCs/>
          <w:sz w:val="26"/>
          <w:szCs w:val="26"/>
          <w:lang w:eastAsia="es-ES"/>
        </w:rPr>
        <w:t>7.901 metros cuadrados</w:t>
      </w:r>
      <w:r>
        <w:rPr>
          <w:rFonts w:ascii="Arial Narrow" w:eastAsia="Times New Roman" w:hAnsi="Arial Narrow" w:cs="Times New Roman"/>
          <w:sz w:val="26"/>
          <w:szCs w:val="26"/>
          <w:lang w:eastAsia="es-ES"/>
        </w:rPr>
        <w:t xml:space="preserve"> y una </w:t>
      </w:r>
      <w:r>
        <w:rPr>
          <w:rFonts w:ascii="Arial Narrow" w:eastAsia="Times New Roman" w:hAnsi="Arial Narrow" w:cs="Times New Roman"/>
          <w:sz w:val="26"/>
          <w:szCs w:val="26"/>
          <w:lang w:eastAsia="es-ES"/>
        </w:rPr>
        <w:t xml:space="preserve">edificabilidad máxima de </w:t>
      </w:r>
      <w:r>
        <w:rPr>
          <w:rFonts w:ascii="Arial Narrow" w:eastAsia="Times New Roman" w:hAnsi="Arial Narrow" w:cs="Times New Roman"/>
          <w:bCs/>
          <w:sz w:val="26"/>
          <w:szCs w:val="26"/>
          <w:lang w:eastAsia="es-ES"/>
        </w:rPr>
        <w:t>14.215 metros cuadrados</w:t>
      </w:r>
      <w:r>
        <w:rPr>
          <w:rFonts w:ascii="Arial Narrow" w:eastAsia="Times New Roman" w:hAnsi="Arial Narrow" w:cs="Times New Roman"/>
          <w:sz w:val="26"/>
          <w:szCs w:val="26"/>
          <w:lang w:eastAsia="es-ES"/>
        </w:rPr>
        <w:t xml:space="preserve">. Por su parte, la parcela la zona de El Retiro está ubicada en la calle </w:t>
      </w:r>
      <w:proofErr w:type="spellStart"/>
      <w:r>
        <w:rPr>
          <w:rFonts w:ascii="Arial Narrow" w:eastAsia="Times New Roman" w:hAnsi="Arial Narrow" w:cs="Times New Roman"/>
          <w:sz w:val="26"/>
          <w:szCs w:val="26"/>
          <w:lang w:eastAsia="es-ES"/>
        </w:rPr>
        <w:t>Valdepajuelas</w:t>
      </w:r>
      <w:proofErr w:type="spellEnd"/>
      <w:r>
        <w:rPr>
          <w:rFonts w:ascii="Arial Narrow" w:eastAsia="Times New Roman" w:hAnsi="Arial Narrow" w:cs="Times New Roman"/>
          <w:sz w:val="26"/>
          <w:szCs w:val="26"/>
          <w:lang w:eastAsia="es-ES"/>
        </w:rPr>
        <w:t>,  situada en la Unidad de Ejecución 6.J.1-B 'El Retiro'</w:t>
      </w:r>
      <w:bookmarkStart w:id="0" w:name="_GoBack"/>
      <w:bookmarkEnd w:id="0"/>
      <w:r>
        <w:rPr>
          <w:rFonts w:ascii="Arial Narrow" w:eastAsia="Times New Roman" w:hAnsi="Arial Narrow" w:cs="Times New Roman"/>
          <w:sz w:val="26"/>
          <w:szCs w:val="26"/>
          <w:lang w:eastAsia="es-ES"/>
        </w:rPr>
        <w:t xml:space="preserve">, presenta una superficie de </w:t>
      </w:r>
      <w:r>
        <w:rPr>
          <w:rFonts w:ascii="Arial Narrow" w:eastAsia="Times New Roman" w:hAnsi="Arial Narrow" w:cs="Times New Roman"/>
          <w:bCs/>
          <w:sz w:val="26"/>
          <w:szCs w:val="26"/>
          <w:lang w:eastAsia="es-ES"/>
        </w:rPr>
        <w:t>2.237,32 metros cuadrados</w:t>
      </w:r>
      <w:r>
        <w:rPr>
          <w:rFonts w:ascii="Arial Narrow" w:eastAsia="Times New Roman" w:hAnsi="Arial Narrow" w:cs="Times New Roman"/>
          <w:sz w:val="26"/>
          <w:szCs w:val="26"/>
          <w:lang w:eastAsia="es-ES"/>
        </w:rPr>
        <w:t xml:space="preserve"> y una edificabilidad de </w:t>
      </w:r>
      <w:r>
        <w:rPr>
          <w:rFonts w:ascii="Arial Narrow" w:eastAsia="Times New Roman" w:hAnsi="Arial Narrow" w:cs="Times New Roman"/>
          <w:bCs/>
          <w:sz w:val="26"/>
          <w:szCs w:val="26"/>
          <w:lang w:eastAsia="es-ES"/>
        </w:rPr>
        <w:t>3.495,72 metros cuadrados</w:t>
      </w:r>
      <w:r>
        <w:rPr>
          <w:rFonts w:ascii="Arial Narrow" w:eastAsia="Times New Roman" w:hAnsi="Arial Narrow" w:cs="Times New Roman"/>
          <w:sz w:val="26"/>
          <w:szCs w:val="26"/>
          <w:lang w:eastAsia="es-ES"/>
        </w:rPr>
        <w:t>.</w:t>
      </w:r>
    </w:p>
    <w:p w:rsidR="00C12D51" w:rsidRDefault="000E720F">
      <w:pPr>
        <w:spacing w:beforeAutospacing="1" w:afterAutospacing="1"/>
        <w:jc w:val="both"/>
        <w:rPr>
          <w:rFonts w:ascii="Arial Narrow" w:hAnsi="Arial Narrow"/>
          <w:sz w:val="26"/>
          <w:szCs w:val="26"/>
        </w:rPr>
      </w:pPr>
      <w:r>
        <w:rPr>
          <w:rFonts w:ascii="Arial Narrow" w:eastAsia="Times New Roman" w:hAnsi="Arial Narrow" w:cs="Times New Roman"/>
          <w:sz w:val="26"/>
          <w:szCs w:val="26"/>
          <w:lang w:eastAsia="es-ES"/>
        </w:rPr>
        <w:t xml:space="preserve">La parcela de la </w:t>
      </w:r>
      <w:r>
        <w:rPr>
          <w:rFonts w:ascii="Arial Narrow" w:eastAsia="Times New Roman" w:hAnsi="Arial Narrow" w:cs="Times New Roman"/>
          <w:bCs/>
          <w:sz w:val="26"/>
          <w:szCs w:val="26"/>
          <w:lang w:eastAsia="es-ES"/>
        </w:rPr>
        <w:t>Bodega de la calle Cristal</w:t>
      </w:r>
      <w:r>
        <w:rPr>
          <w:rFonts w:ascii="Arial Narrow" w:eastAsia="Times New Roman" w:hAnsi="Arial Narrow" w:cs="Times New Roman"/>
          <w:sz w:val="26"/>
          <w:szCs w:val="26"/>
          <w:lang w:eastAsia="es-ES"/>
        </w:rPr>
        <w:t xml:space="preserve">, situada en la Unidad de Ejecución 1.A.18 La Merced, tiene una superficie de </w:t>
      </w:r>
      <w:r>
        <w:rPr>
          <w:rFonts w:ascii="Arial Narrow" w:eastAsia="Times New Roman" w:hAnsi="Arial Narrow" w:cs="Times New Roman"/>
          <w:bCs/>
          <w:sz w:val="26"/>
          <w:szCs w:val="26"/>
          <w:lang w:eastAsia="es-ES"/>
        </w:rPr>
        <w:t>2.542 metros cuadrados</w:t>
      </w:r>
      <w:r>
        <w:rPr>
          <w:rFonts w:ascii="Arial Narrow" w:eastAsia="Times New Roman" w:hAnsi="Arial Narrow" w:cs="Times New Roman"/>
          <w:sz w:val="26"/>
          <w:szCs w:val="26"/>
          <w:lang w:eastAsia="es-ES"/>
        </w:rPr>
        <w:t xml:space="preserve">, con uso residencial y otros usos </w:t>
      </w:r>
      <w:r>
        <w:rPr>
          <w:rFonts w:ascii="Arial Narrow" w:eastAsia="Times New Roman" w:hAnsi="Arial Narrow" w:cs="Times New Roman"/>
          <w:sz w:val="26"/>
          <w:szCs w:val="26"/>
          <w:lang w:eastAsia="es-ES"/>
        </w:rPr>
        <w:lastRenderedPageBreak/>
        <w:t>compatibles conforme al PG</w:t>
      </w:r>
      <w:r>
        <w:rPr>
          <w:rFonts w:ascii="Arial Narrow" w:eastAsia="Times New Roman" w:hAnsi="Arial Narrow" w:cs="Times New Roman"/>
          <w:sz w:val="26"/>
          <w:szCs w:val="26"/>
          <w:lang w:eastAsia="es-ES"/>
        </w:rPr>
        <w:t xml:space="preserve">OU. La finca alberga la denominada </w:t>
      </w:r>
      <w:r>
        <w:rPr>
          <w:rFonts w:ascii="Arial Narrow" w:eastAsia="Times New Roman" w:hAnsi="Arial Narrow" w:cs="Times New Roman"/>
          <w:i/>
          <w:iCs/>
          <w:sz w:val="26"/>
          <w:szCs w:val="26"/>
          <w:lang w:eastAsia="es-ES"/>
        </w:rPr>
        <w:t>Bodega Grande</w:t>
      </w:r>
      <w:r>
        <w:rPr>
          <w:rFonts w:ascii="Arial Narrow" w:eastAsia="Times New Roman" w:hAnsi="Arial Narrow" w:cs="Times New Roman"/>
          <w:sz w:val="26"/>
          <w:szCs w:val="26"/>
          <w:lang w:eastAsia="es-ES"/>
        </w:rPr>
        <w:t xml:space="preserve">, que  cuenta con cuatro naves separadas entre sí por líneas de pilastras, y contempla, además,  un espacio libre interior de manzana de </w:t>
      </w:r>
      <w:r>
        <w:rPr>
          <w:rFonts w:ascii="Arial Narrow" w:eastAsia="Times New Roman" w:hAnsi="Arial Narrow" w:cs="Times New Roman"/>
          <w:bCs/>
          <w:sz w:val="26"/>
          <w:szCs w:val="26"/>
          <w:lang w:eastAsia="es-ES"/>
        </w:rPr>
        <w:t>741 metros cuadrados</w:t>
      </w:r>
      <w:r>
        <w:rPr>
          <w:rFonts w:ascii="Arial Narrow" w:eastAsia="Times New Roman" w:hAnsi="Arial Narrow" w:cs="Times New Roman"/>
          <w:sz w:val="26"/>
          <w:szCs w:val="26"/>
          <w:lang w:eastAsia="es-ES"/>
        </w:rPr>
        <w:t>.</w:t>
      </w:r>
    </w:p>
    <w:p w:rsidR="00C12D51" w:rsidRDefault="00C12D51">
      <w:pPr>
        <w:spacing w:beforeAutospacing="1" w:afterAutospacing="1"/>
        <w:jc w:val="both"/>
        <w:rPr>
          <w:rFonts w:ascii="Arial Narrow" w:eastAsia="Times New Roman" w:hAnsi="Arial Narrow" w:cs="Times New Roman"/>
          <w:sz w:val="26"/>
          <w:szCs w:val="26"/>
          <w:lang w:eastAsia="es-ES"/>
        </w:rPr>
      </w:pPr>
    </w:p>
    <w:p w:rsidR="00C12D51" w:rsidRDefault="00C12D51">
      <w:pPr>
        <w:rPr>
          <w:rFonts w:ascii="Arial Narrow" w:hAnsi="Arial Narrow"/>
          <w:sz w:val="26"/>
          <w:szCs w:val="26"/>
        </w:rPr>
      </w:pPr>
    </w:p>
    <w:p w:rsidR="00C12D51" w:rsidRDefault="00C12D51">
      <w:pPr>
        <w:rPr>
          <w:rFonts w:ascii="Arial Narrow" w:hAnsi="Arial Narrow"/>
          <w:sz w:val="26"/>
          <w:szCs w:val="26"/>
        </w:rPr>
      </w:pPr>
    </w:p>
    <w:sectPr w:rsidR="00C12D51">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E720F">
      <w:r>
        <w:separator/>
      </w:r>
    </w:p>
  </w:endnote>
  <w:endnote w:type="continuationSeparator" w:id="0">
    <w:p w:rsidR="00000000" w:rsidRDefault="000E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E720F">
      <w:r>
        <w:separator/>
      </w:r>
    </w:p>
  </w:footnote>
  <w:footnote w:type="continuationSeparator" w:id="0">
    <w:p w:rsidR="00000000" w:rsidRDefault="000E7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D51" w:rsidRDefault="000E720F">
    <w:pPr>
      <w:pStyle w:val="Encabezado1"/>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12D51" w:rsidRDefault="00C12D51">
    <w:pPr>
      <w:pStyle w:val="Encabezado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12D51"/>
    <w:rsid w:val="000E720F"/>
    <w:rsid w:val="00C12D5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A93BC-02BB-4597-BB29-C50873C8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32B"/>
  </w:style>
  <w:style w:type="paragraph" w:styleId="Ttulo3">
    <w:name w:val="heading 3"/>
    <w:basedOn w:val="Normal"/>
    <w:link w:val="Ttulo3Car"/>
    <w:uiPriority w:val="9"/>
    <w:qFormat/>
    <w:rsid w:val="006135AE"/>
    <w:pPr>
      <w:suppressAutoHyphens w:val="0"/>
      <w:spacing w:beforeAutospacing="1" w:afterAutospacing="1"/>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Puesto"/>
    <w:next w:val="Textoindependiente"/>
    <w:qFormat/>
    <w:rsid w:val="006A332B"/>
    <w:pPr>
      <w:outlineLvl w:val="0"/>
    </w:pPr>
    <w:rPr>
      <w:rFonts w:ascii="Liberation Serif" w:eastAsia="Segoe UI" w:hAnsi="Liberation Serif" w:cs="Tahoma"/>
      <w:b/>
      <w:bCs/>
      <w:sz w:val="48"/>
      <w:szCs w:val="48"/>
    </w:rPr>
  </w:style>
  <w:style w:type="paragraph" w:customStyle="1" w:styleId="Ttulo21">
    <w:name w:val="Título 21"/>
    <w:basedOn w:val="Normal"/>
    <w:next w:val="Textoindependiente"/>
    <w:qFormat/>
    <w:rsid w:val="006A332B"/>
    <w:pPr>
      <w:spacing w:before="320" w:after="80" w:line="360" w:lineRule="auto"/>
      <w:outlineLvl w:val="1"/>
    </w:pPr>
    <w:rPr>
      <w:rFonts w:ascii="Arial" w:eastAsia="Arial" w:hAnsi="Arial" w:cs="Arial"/>
      <w:b/>
      <w:bCs/>
      <w:color w:val="000000" w:themeColor="text1"/>
      <w:sz w:val="32"/>
      <w:szCs w:val="32"/>
    </w:rPr>
  </w:style>
  <w:style w:type="paragraph" w:customStyle="1" w:styleId="Ttulo41">
    <w:name w:val="Título 41"/>
    <w:basedOn w:val="Ttulo1"/>
    <w:next w:val="Textoindependiente"/>
    <w:qFormat/>
    <w:rsid w:val="006A332B"/>
    <w:pPr>
      <w:spacing w:before="120"/>
      <w:outlineLvl w:val="3"/>
    </w:pPr>
    <w:rPr>
      <w:rFonts w:ascii="Liberation Serif" w:eastAsia="Segoe UI" w:hAnsi="Liberation Serif" w:cs="Tahoma"/>
      <w:b/>
      <w:bCs/>
      <w:sz w:val="24"/>
      <w:szCs w:val="24"/>
    </w:rPr>
  </w:style>
  <w:style w:type="character" w:customStyle="1" w:styleId="EncabezadoCar">
    <w:name w:val="Encabezado Car"/>
    <w:basedOn w:val="Fuentedeprrafopredeter"/>
    <w:link w:val="Encabezado1"/>
    <w:uiPriority w:val="99"/>
    <w:qFormat/>
    <w:rsid w:val="00B46D82"/>
  </w:style>
  <w:style w:type="character" w:customStyle="1" w:styleId="PiedepginaCar">
    <w:name w:val="Pie de página Car"/>
    <w:basedOn w:val="Fuentedeprrafopredeter"/>
    <w:link w:val="Piedepgina1"/>
    <w:uiPriority w:val="99"/>
    <w:qFormat/>
    <w:rsid w:val="00B46D82"/>
  </w:style>
  <w:style w:type="character" w:styleId="Hipervnculo">
    <w:name w:val="Hyperlink"/>
    <w:rsid w:val="006A332B"/>
    <w:rPr>
      <w:color w:val="000080"/>
      <w:u w:val="single"/>
    </w:rPr>
  </w:style>
  <w:style w:type="character" w:customStyle="1" w:styleId="Fuentedeprrafopredeter1">
    <w:name w:val="Fuente de párrafo predeter.1"/>
    <w:qFormat/>
    <w:rsid w:val="006A332B"/>
  </w:style>
  <w:style w:type="character" w:customStyle="1" w:styleId="WW8Num71z0">
    <w:name w:val="WW8Num71z0"/>
    <w:qFormat/>
    <w:rsid w:val="006A332B"/>
    <w:rPr>
      <w:b/>
      <w:color w:val="0070C0"/>
    </w:rPr>
  </w:style>
  <w:style w:type="character" w:styleId="Textoennegrita">
    <w:name w:val="Strong"/>
    <w:uiPriority w:val="22"/>
    <w:qFormat/>
    <w:rsid w:val="006A332B"/>
    <w:rPr>
      <w:b/>
      <w:bCs/>
    </w:rPr>
  </w:style>
  <w:style w:type="character" w:customStyle="1" w:styleId="Smbolosdenumeracin">
    <w:name w:val="Símbolos de numeración"/>
    <w:qFormat/>
    <w:rsid w:val="006A332B"/>
  </w:style>
  <w:style w:type="character" w:styleId="nfasis">
    <w:name w:val="Emphasis"/>
    <w:uiPriority w:val="20"/>
    <w:qFormat/>
    <w:rsid w:val="006A332B"/>
    <w:rPr>
      <w:i/>
      <w:iCs/>
    </w:rPr>
  </w:style>
  <w:style w:type="character" w:customStyle="1" w:styleId="Bolos">
    <w:name w:val="Bolos"/>
    <w:qFormat/>
    <w:rsid w:val="006A332B"/>
    <w:rPr>
      <w:rFonts w:ascii="OpenSymbol" w:eastAsia="OpenSymbol" w:hAnsi="OpenSymbol" w:cs="OpenSymbol"/>
    </w:rPr>
  </w:style>
  <w:style w:type="character" w:styleId="Hipervnculovisitado">
    <w:name w:val="FollowedHyperlink"/>
    <w:rsid w:val="006A332B"/>
    <w:rPr>
      <w:color w:val="800080"/>
      <w:u w:val="single"/>
    </w:rPr>
  </w:style>
  <w:style w:type="character" w:customStyle="1" w:styleId="Fuentedeprrafopredeter2">
    <w:name w:val="Fuente de párrafo predeter.2"/>
    <w:qFormat/>
    <w:rsid w:val="006A332B"/>
  </w:style>
  <w:style w:type="character" w:customStyle="1" w:styleId="TextodegloboCar">
    <w:name w:val="Texto de globo Car"/>
    <w:basedOn w:val="Fuentedeprrafopredeter"/>
    <w:link w:val="Textodeglobo"/>
    <w:uiPriority w:val="99"/>
    <w:semiHidden/>
    <w:qFormat/>
    <w:rsid w:val="006135AE"/>
    <w:rPr>
      <w:rFonts w:ascii="Tahoma" w:hAnsi="Tahoma" w:cs="Tahoma"/>
      <w:sz w:val="16"/>
      <w:szCs w:val="16"/>
    </w:rPr>
  </w:style>
  <w:style w:type="character" w:customStyle="1" w:styleId="Ttulo3Car">
    <w:name w:val="Título 3 Car"/>
    <w:basedOn w:val="Fuentedeprrafopredeter"/>
    <w:link w:val="Ttulo3"/>
    <w:uiPriority w:val="9"/>
    <w:qFormat/>
    <w:rsid w:val="006135AE"/>
    <w:rPr>
      <w:rFonts w:ascii="Times New Roman" w:eastAsia="Times New Roman" w:hAnsi="Times New Roman" w:cs="Times New Roman"/>
      <w:b/>
      <w:bCs/>
      <w:sz w:val="27"/>
      <w:szCs w:val="27"/>
      <w:lang w:eastAsia="es-E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rsid w:val="006A332B"/>
    <w:pPr>
      <w:spacing w:after="140" w:line="276" w:lineRule="auto"/>
    </w:pPr>
  </w:style>
  <w:style w:type="paragraph" w:styleId="Lista">
    <w:name w:val="List"/>
    <w:basedOn w:val="Textoindependiente"/>
    <w:rsid w:val="006A332B"/>
    <w:rPr>
      <w:rFonts w:cs="Arial"/>
    </w:rPr>
  </w:style>
  <w:style w:type="paragraph" w:customStyle="1" w:styleId="Descripcin1">
    <w:name w:val="Descripción1"/>
    <w:basedOn w:val="Normal"/>
    <w:qFormat/>
    <w:rsid w:val="006A332B"/>
    <w:pPr>
      <w:suppressLineNumbers/>
      <w:spacing w:before="120" w:after="120"/>
    </w:pPr>
    <w:rPr>
      <w:rFonts w:cs="Arial"/>
      <w:i/>
      <w:iCs/>
    </w:rPr>
  </w:style>
  <w:style w:type="paragraph" w:customStyle="1" w:styleId="ndice">
    <w:name w:val="Índice"/>
    <w:basedOn w:val="Normal"/>
    <w:qFormat/>
    <w:rsid w:val="006A332B"/>
    <w:pPr>
      <w:suppressLineNumbers/>
    </w:pPr>
    <w:rPr>
      <w:rFonts w:cs="Arial"/>
    </w:rPr>
  </w:style>
  <w:style w:type="paragraph" w:styleId="Puesto">
    <w:name w:val="Title"/>
    <w:basedOn w:val="Normal"/>
    <w:next w:val="Textoindependiente"/>
    <w:qFormat/>
    <w:rsid w:val="006A332B"/>
    <w:pPr>
      <w:keepNext/>
      <w:spacing w:before="240" w:after="120"/>
    </w:pPr>
    <w:rPr>
      <w:rFonts w:ascii="Liberation Sans" w:eastAsia="Microsoft YaHei" w:hAnsi="Liberation Sans" w:cs="Arial"/>
      <w:sz w:val="28"/>
      <w:szCs w:val="28"/>
    </w:rPr>
  </w:style>
  <w:style w:type="paragraph" w:customStyle="1" w:styleId="Ttulo1">
    <w:name w:val="Título1"/>
    <w:basedOn w:val="Normal"/>
    <w:next w:val="Textoindependiente"/>
    <w:qFormat/>
    <w:rsid w:val="006A332B"/>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rsid w:val="006A332B"/>
    <w:pPr>
      <w:suppressLineNumbers/>
      <w:spacing w:before="120" w:after="120"/>
    </w:pPr>
    <w:rPr>
      <w:rFonts w:cs="Arial"/>
      <w:i/>
      <w:iCs/>
    </w:rPr>
  </w:style>
  <w:style w:type="paragraph" w:customStyle="1" w:styleId="caption11">
    <w:name w:val="caption11"/>
    <w:basedOn w:val="Normal"/>
    <w:qFormat/>
    <w:rsid w:val="006A332B"/>
    <w:pPr>
      <w:suppressLineNumbers/>
      <w:spacing w:before="120" w:after="120"/>
    </w:pPr>
    <w:rPr>
      <w:rFonts w:cs="Arial"/>
      <w:i/>
      <w:iCs/>
    </w:rPr>
  </w:style>
  <w:style w:type="paragraph" w:customStyle="1" w:styleId="Cabeceraypie">
    <w:name w:val="Cabecera y pie"/>
    <w:basedOn w:val="Normal"/>
    <w:qFormat/>
    <w:rsid w:val="006A332B"/>
  </w:style>
  <w:style w:type="paragraph" w:customStyle="1" w:styleId="Encabezado1">
    <w:name w:val="Encabezado1"/>
    <w:basedOn w:val="Normal"/>
    <w:link w:val="EncabezadoCar"/>
    <w:uiPriority w:val="99"/>
    <w:unhideWhenUsed/>
    <w:rsid w:val="00B46D82"/>
    <w:pPr>
      <w:tabs>
        <w:tab w:val="center" w:pos="4252"/>
        <w:tab w:val="right" w:pos="8504"/>
      </w:tabs>
    </w:pPr>
  </w:style>
  <w:style w:type="paragraph" w:customStyle="1" w:styleId="Piedepgina1">
    <w:name w:val="Pie de página1"/>
    <w:basedOn w:val="Normal"/>
    <w:link w:val="PiedepginaCar"/>
    <w:uiPriority w:val="99"/>
    <w:unhideWhenUsed/>
    <w:rsid w:val="00B46D82"/>
    <w:pPr>
      <w:tabs>
        <w:tab w:val="center" w:pos="4252"/>
        <w:tab w:val="right" w:pos="8504"/>
      </w:tabs>
    </w:pPr>
  </w:style>
  <w:style w:type="paragraph" w:customStyle="1" w:styleId="Default">
    <w:name w:val="Default"/>
    <w:qFormat/>
    <w:rsid w:val="006A332B"/>
    <w:rPr>
      <w:rFonts w:ascii="Century Gothic" w:eastAsia="Calibri" w:hAnsi="Century Gothic" w:cs="DejaVu Sans"/>
      <w:color w:val="000000"/>
    </w:rPr>
  </w:style>
  <w:style w:type="paragraph" w:customStyle="1" w:styleId="western">
    <w:name w:val="western"/>
    <w:basedOn w:val="Normal"/>
    <w:qFormat/>
    <w:rsid w:val="006A332B"/>
    <w:rPr>
      <w:rFonts w:ascii="Times New Roman" w:eastAsia="Calibri" w:hAnsi="Times New Roman"/>
    </w:rPr>
  </w:style>
  <w:style w:type="paragraph" w:styleId="NormalWeb">
    <w:name w:val="Normal (Web)"/>
    <w:basedOn w:val="Normal"/>
    <w:uiPriority w:val="99"/>
    <w:qFormat/>
    <w:rsid w:val="006A332B"/>
    <w:rPr>
      <w:rFonts w:ascii="Times New Roman" w:eastAsia="Calibri" w:hAnsi="Times New Roman" w:cs="Times New Roman"/>
    </w:rPr>
  </w:style>
  <w:style w:type="paragraph" w:styleId="Textosinformato">
    <w:name w:val="Plain Text"/>
    <w:basedOn w:val="Normal"/>
    <w:qFormat/>
    <w:rsid w:val="006A332B"/>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rsid w:val="006A332B"/>
    <w:pPr>
      <w:spacing w:before="240" w:after="180"/>
    </w:pPr>
  </w:style>
  <w:style w:type="paragraph" w:styleId="Prrafodelista">
    <w:name w:val="List Paragraph"/>
    <w:basedOn w:val="Normal"/>
    <w:qFormat/>
    <w:rsid w:val="006A332B"/>
    <w:pPr>
      <w:ind w:left="720"/>
      <w:contextualSpacing/>
    </w:pPr>
  </w:style>
  <w:style w:type="paragraph" w:customStyle="1" w:styleId="Compact">
    <w:name w:val="Compact"/>
    <w:basedOn w:val="Textoindependiente"/>
    <w:qFormat/>
    <w:rsid w:val="006A332B"/>
    <w:pPr>
      <w:spacing w:before="36" w:after="36"/>
    </w:pPr>
  </w:style>
  <w:style w:type="paragraph" w:styleId="Textodebloque">
    <w:name w:val="Block Text"/>
    <w:basedOn w:val="Textoindependiente"/>
    <w:next w:val="Textoindependiente"/>
    <w:qFormat/>
    <w:rsid w:val="006A332B"/>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sid w:val="006A332B"/>
    <w:rPr>
      <w:rFonts w:ascii="Courier New" w:hAnsi="Courier New" w:cs="Courier New"/>
      <w:sz w:val="20"/>
      <w:szCs w:val="20"/>
    </w:rPr>
  </w:style>
  <w:style w:type="paragraph" w:customStyle="1" w:styleId="Contenidodelatabla">
    <w:name w:val="Contenido de la tabla"/>
    <w:basedOn w:val="Normal"/>
    <w:qFormat/>
    <w:rsid w:val="006A332B"/>
    <w:pPr>
      <w:widowControl w:val="0"/>
      <w:suppressLineNumbers/>
    </w:pPr>
  </w:style>
  <w:style w:type="paragraph" w:customStyle="1" w:styleId="Ttulodelatabla">
    <w:name w:val="Título de la tabla"/>
    <w:basedOn w:val="Contenidodelatabla"/>
    <w:qFormat/>
    <w:rsid w:val="006A332B"/>
    <w:pPr>
      <w:jc w:val="center"/>
    </w:pPr>
    <w:rPr>
      <w:b/>
      <w:bCs/>
    </w:rPr>
  </w:style>
  <w:style w:type="paragraph" w:customStyle="1" w:styleId="Textopreformateado">
    <w:name w:val="Texto preformateado"/>
    <w:basedOn w:val="Normal"/>
    <w:qFormat/>
    <w:rsid w:val="006A332B"/>
    <w:rPr>
      <w:rFonts w:ascii="Liberation Mono" w:hAnsi="Liberation Mono" w:cs="Liberation Mono"/>
      <w:sz w:val="20"/>
    </w:rPr>
  </w:style>
  <w:style w:type="paragraph" w:customStyle="1" w:styleId="Standard">
    <w:name w:val="Standard"/>
    <w:qFormat/>
    <w:rsid w:val="006A332B"/>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rsid w:val="006A332B"/>
    <w:pPr>
      <w:suppressLineNumbers/>
      <w:spacing w:before="120" w:after="120"/>
    </w:pPr>
    <w:rPr>
      <w:i/>
      <w:iCs/>
    </w:rPr>
  </w:style>
  <w:style w:type="paragraph" w:customStyle="1" w:styleId="TableParagraph">
    <w:name w:val="Table Paragraph"/>
    <w:basedOn w:val="Normal"/>
    <w:qFormat/>
    <w:rsid w:val="006A332B"/>
    <w:pPr>
      <w:spacing w:before="16"/>
      <w:ind w:left="107"/>
    </w:pPr>
    <w:rPr>
      <w:rFonts w:ascii="Calibri" w:eastAsia="Calibri" w:hAnsi="Calibri" w:cs="Calibri"/>
    </w:rPr>
  </w:style>
  <w:style w:type="paragraph" w:customStyle="1" w:styleId="Lneahorizontal">
    <w:name w:val="Línea horizontal"/>
    <w:basedOn w:val="Normal"/>
    <w:next w:val="Textoindependiente"/>
    <w:qFormat/>
    <w:rsid w:val="006A332B"/>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6135AE"/>
    <w:rPr>
      <w:rFonts w:ascii="Tahoma" w:hAnsi="Tahoma" w:cs="Tahoma"/>
      <w:sz w:val="16"/>
      <w:szCs w:val="16"/>
    </w:rPr>
  </w:style>
  <w:style w:type="numbering" w:customStyle="1" w:styleId="WW8Num71">
    <w:name w:val="WW8Num71"/>
    <w:qFormat/>
    <w:rsid w:val="006A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838</Words>
  <Characters>4612</Characters>
  <Application>Microsoft Office Word</Application>
  <DocSecurity>0</DocSecurity>
  <Lines>38</Lines>
  <Paragraphs>10</Paragraphs>
  <ScaleCrop>false</ScaleCrop>
  <Company>Aytojerez</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23</cp:revision>
  <cp:lastPrinted>2026-01-15T11:10:00Z</cp:lastPrinted>
  <dcterms:created xsi:type="dcterms:W3CDTF">2026-01-07T10:37:00Z</dcterms:created>
  <dcterms:modified xsi:type="dcterms:W3CDTF">2026-01-16T09:49:00Z</dcterms:modified>
  <dc:language>es-ES</dc:language>
</cp:coreProperties>
</file>