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rPr>
          <w:b w:val="1"/>
          <w:sz w:val="40"/>
          <w:szCs w:val="40"/>
          <w:shd w:val="clear"/>
          <w:rFonts w:ascii="Arial Narrow" w:hAnsi="Arial Narrow" w:cs="0"/>
        </w:rPr>
      </w:pPr>
    </w:p>
    <w:p>
      <w:pPr>
        <w:shd w:val="clear" w:color="000000" w:fill="FFFFFF"/>
        <w:spacing w:after="142"/>
        <w:tabs>
          <w:tab w:val="left" w:pos="729"/>
        </w:tabs>
        <w:rPr>
          <w:sz w:val="40"/>
          <w:szCs w:val="40"/>
          <w:shd w:val="clear"/>
        </w:rPr>
        <w:widowControl w:val="0"/>
      </w:pPr>
      <w:r>
        <w:rPr>
          <w:b w:val="1"/>
          <w:color w:val="000000"/>
          <w:sz w:val="40"/>
          <w:szCs w:val="40"/>
          <w:shd w:val="clear" w:color="auto" w:fill="FFFFFF"/>
          <w:rFonts w:ascii="Arial Narrow" w:eastAsia="Arial" w:hAnsi="Arial Narrow" w:cs="Arial Narrow"/>
          <w:lang w:eastAsia="es-nl"/>
        </w:rPr>
        <w:t xml:space="preserve">La Policía Local se incauta de material usado para </w:t>
      </w:r>
      <w:r>
        <w:rPr>
          <w:b w:val="1"/>
          <w:color w:val="000000"/>
          <w:sz w:val="40"/>
          <w:szCs w:val="40"/>
          <w:shd w:val="clear" w:color="auto" w:fill="FFFFFF"/>
          <w:rFonts w:ascii="Arial Narrow" w:eastAsia="Arial" w:hAnsi="Arial Narrow" w:cs="Arial Narrow"/>
          <w:lang w:eastAsia="es-nl"/>
        </w:rPr>
        <w:t xml:space="preserve">avituallamiento de ‘narco-lanchas’ en el Polígono </w:t>
      </w:r>
      <w:r>
        <w:rPr>
          <w:b w:val="1"/>
          <w:color w:val="000000"/>
          <w:sz w:val="40"/>
          <w:szCs w:val="40"/>
          <w:shd w:val="clear" w:color="auto" w:fill="FFFFFF"/>
          <w:rFonts w:ascii="Arial Narrow" w:eastAsia="Arial" w:hAnsi="Arial Narrow" w:cs="Arial Narrow"/>
          <w:lang w:eastAsia="es-nl"/>
        </w:rPr>
        <w:t xml:space="preserve">Industrial de El Portal </w:t>
      </w:r>
    </w:p>
    <w:p>
      <w:pPr>
        <w:shd w:val="clear" w:color="000000" w:fill="FFFFFF"/>
        <w:spacing w:after="142"/>
        <w:tabs>
          <w:tab w:val="left" w:pos="729"/>
        </w:tabs>
        <w:rPr>
          <w:color w:val="000000"/>
          <w:sz w:val="36"/>
          <w:szCs w:val="36"/>
          <w:shd w:val="clear" w:color="auto" w:fill="FFFFFF"/>
          <w:rFonts w:ascii="Arial Narrow" w:eastAsia="Arial" w:hAnsi="Arial Narrow" w:cs="Arial Narrow"/>
          <w:lang w:eastAsia="es-nl"/>
        </w:rPr>
        <w:widowControl w:val="0"/>
      </w:pPr>
      <w:r>
        <w:rPr>
          <w:color w:val="000000"/>
          <w:sz w:val="36"/>
          <w:szCs w:val="36"/>
          <w:shd w:val="clear" w:color="auto" w:fill="FFFFFF"/>
          <w:rFonts w:ascii="Arial Narrow" w:eastAsia="Arial" w:hAnsi="Arial Narrow" w:cs="Arial Narrow"/>
          <w:lang w:eastAsia="es-nl"/>
        </w:rPr>
        <w:t xml:space="preserve">Igualmente, los agentes de la Policía Local evitaron el intento de </w:t>
      </w:r>
      <w:r>
        <w:rPr>
          <w:color w:val="000000"/>
          <w:sz w:val="36"/>
          <w:szCs w:val="36"/>
          <w:shd w:val="clear" w:color="auto" w:fill="FFFFFF"/>
          <w:rFonts w:ascii="Arial Narrow" w:eastAsia="Arial" w:hAnsi="Arial Narrow" w:cs="Arial Narrow"/>
          <w:lang w:eastAsia="es-nl"/>
        </w:rPr>
        <w:t xml:space="preserve">‘ocupación’ de una vivienda en una calle céntrica y realizaron </w:t>
      </w:r>
      <w:r>
        <w:rPr>
          <w:color w:val="000000"/>
          <w:sz w:val="36"/>
          <w:szCs w:val="36"/>
          <w:shd w:val="clear" w:color="auto" w:fill="FFFFFF"/>
          <w:rFonts w:ascii="Arial Narrow" w:eastAsia="Arial" w:hAnsi="Arial Narrow" w:cs="Arial Narrow"/>
          <w:lang w:eastAsia="es-nl"/>
        </w:rPr>
        <w:t xml:space="preserve">controles conjuntos con Policía Nacional para prevenir carreras </w:t>
      </w:r>
      <w:r>
        <w:rPr>
          <w:color w:val="000000"/>
          <w:sz w:val="36"/>
          <w:szCs w:val="36"/>
          <w:shd w:val="clear" w:color="auto" w:fill="FFFFFF"/>
          <w:rFonts w:ascii="Arial Narrow" w:eastAsia="Arial" w:hAnsi="Arial Narrow" w:cs="Arial Narrow"/>
          <w:lang w:eastAsia="es-nl"/>
        </w:rPr>
        <w:t xml:space="preserve">ilegales de motos en Blas Infante y avenida Rey Juan Carlos I </w:t>
      </w:r>
    </w:p>
    <w:p>
      <w:pPr>
        <w:jc w:val="both"/>
        <w:rPr>
          <w:b w:val="1"/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  <w:r>
        <w:rPr>
          <w:b w:val="1"/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20 de enero de 2026. 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La Policía Local se ha incautado de material usado para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avituallamiento de las llamadas ‘narco-lanchas’ en dos vehículos que se encontraban en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el polígono industrial El Portal. El material incautado consistía en múltiples bidones,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neveras portátiles, hornillos de gas, mantas y ropa embolsada, entre otros objetos.</w:t>
      </w:r>
      <w:r>
        <w:rPr>
          <w:color w:val="000000"/>
          <w:shd w:val="clear" w:color="auto" w:fill="FFFFFF"/>
          <w:rFonts w:ascii="Arial Narrow" w:hAnsi="Arial Narrow"/>
        </w:rPr>
        <w:t xml:space="preserve">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 </w:t>
      </w: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>E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n otra de sus intervenciones, ha evitado un intento de ocupación de vivienda en una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calle céntrica. Un individuo había fracturado el candado existente de protección en la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puerta y había colocado el suyo. Fue identificado e informado de la situación de la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vivienda por parte de los agentes. Se cambió el candado y se actuará por parte del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Ayuntamiento en el tapiado de la puerta.</w:t>
      </w: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En otro orden de cosas, en coordinación con Policía Nacional, se han realizado controles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para prevenir carreras ilegales de motos en la avenida Blas Infante y en la avenida Rey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Juan Carlos I. </w:t>
      </w: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Asimismo, la Policía Local interceptó un vehículo en una avenida de la zona norte cuyo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ocupante portaba material presuntamente sustraído (rollos de tela asfáltica) en la zona de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obras de San Mateo. Fue trasladado a la Comisaría del CNP para la instrucción de las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debidas diligencias.</w:t>
      </w: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En cuanto a delitos contra la Seguridad Vial, la Policía Local ha detenido en una avenida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próxima a la plaza del Caballo a un conductor que circulaba bajo los efectos del alcohol,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como así registró el control de alcoholemia al que fue sometido. </w:t>
      </w: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También, por idéntico motivo, fue interceptado y denunciado otro conductor que circulaba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por las calles del centro con las luces apagadas y en evidente estado de embriaguez,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como ratificó el test de alcoholemia. Asimismo, fue denunciado el conductor de otro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vehículo que circulaba con las ruedas de su vehículo pinchadas y en estado ebrio por una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de las avenidas de la zona norte próximas al Hospital.</w:t>
      </w: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Del mismo modo, fue interceptado y detenido por delito contra la Seguridad Vial y tenencia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de estupefacientes un individuo que circulaba con las luces del vehículo apagadas en la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zona sur y al que se le intervinieron hachís y cocaína en sendos envoltorios.</w:t>
      </w: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En las actuaciones contra la práctica del ‘botellón’ fueron denunciadas seis personas por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este motivo en la zona del parque Renfurbis y barriada de España, y una de ellas,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además, por micción en la vía pública.</w:t>
      </w: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En cuanto a Servicios Humanitarios, la Policía Local ha actuado en la atención en tres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casos a personas de edad avanzada que han requerido los servicios del 092 al haberse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caído en sus domicilios, siendo restablecidos por los agentes sin necesidad de atención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sanitaria. Igualmente, atendieron a un menor que presentaba estado de ansiedad en la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vía pública y comunicaron con su madre, que lo trasladó al hospital en compañía de uno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de los agentes de la unidad. De la misma forma fue atendido una persona que yacía en la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vía pública al encontrarse mal, en la zona de Albadalejo, y que fue trasladada al hospital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por la unidad radio-patrulla, donde se restableció de sus dolencias. También fue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trasladado al hospital a un señor que sufrió un desvanecimiento durante un sepelio en </w:t>
      </w:r>
      <w:r>
        <w:rPr>
          <w:color w:val="000000"/>
          <w:sz w:val="26"/>
          <w:szCs w:val="26"/>
          <w:shd w:val="clear" w:color="auto" w:fill="FFFFFF"/>
          <w:rFonts w:ascii="Arial Narrow" w:hAnsi="Arial Narrow"/>
        </w:rPr>
        <w:t xml:space="preserve">una iglesia, que fue trasladado al hospital, y que se recuperó tras la atención médica.</w:t>
      </w: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jc w:val="both"/>
        <w:rPr>
          <w:color w:val="000000"/>
          <w:sz w:val="26"/>
          <w:szCs w:val="26"/>
          <w:shd w:val="clear" w:color="auto" w:fill="FFFFFF"/>
          <w:rFonts w:ascii="Arial Narrow" w:hAnsi="Arial Narrow"/>
        </w:rPr>
      </w:pPr>
    </w:p>
    <w:p>
      <w:pPr>
        <w:rPr>
          <w:sz w:val="26"/>
          <w:szCs w:val="26"/>
          <w:shd w:val="clear"/>
        </w:rPr>
      </w:pPr>
    </w:p>
    <w:sectPr>
      <w:headerReference w:type="default" r:id="rId5"/>
      <w:pgSz w:w="11906" w:h="16838"/>
      <w:pgMar w:top="1417" w:left="1701" w:bottom="1417" w:right="1701" w:header="708" w:footer="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/>
    <w:charset w:val="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/>
    <w:charset w:val="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/>
    <w:charset w:val="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"/>
    <w:family w:val="swiss"/>
    <w:pitch w:val="variable"/>
    <w:sig w:usb0="e4002eff" w:usb1="c200247b" w:usb2="00000009" w:usb3="00000000" w:csb0="000001ff" w:csb1="00000000"/>
  </w:font>
  <w:font w:name="DejaVu Sans">
    <w:altName w:val="Malgun Gothic"/>
    <w:panose1 w:val="00000000000000000000"/>
    <w:charset w:val="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/>
    <w:charset w:val="0"/>
    <w:family w:val="roman"/>
    <w:pitch w:val="variable"/>
    <w:sig w:usb0="00000000" w:usb1="00000000" w:usb2="00000000" w:usb3="00000000" w:csb0="00000000" w:csb1="00000000"/>
  </w:font>
  <w:font w:name="SimSun">
    <w:altName w:val="￥ﾮﾋ￤ﾽ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"/>
    <w:family w:val="swiss"/>
    <w:pitch w:val="variable"/>
    <w:sig w:usb0="00000287" w:usb1="00000000" w:usb2="00000000" w:usb3="00000000" w:csb0="0000009f" w:csb1="00000000"/>
  </w:font>
  <w:font w:name="0">
    <w:panose1 w:val="00000000000000000000"/>
    <w:charset w:val="0"/>
    <w:family w:val="roman"/>
    <w:pitch w:val="default"/>
    <w:sig w:usb0="00000000" w:usb1="00000000" w:usb2="00000000" w:usb3="00000000" w:csb0="00000000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70"/>
      <w:rPr>
        <w:shd w:val="clear"/>
      </w:rPr>
    </w:pPr>
    <w:r>
      <w:rPr>
        <w:sz w:val="20"/>
      </w:rPr>
      <w:drawing>
        <wp:inline distT="0" distB="0" distL="0" distR="0">
          <wp:extent cx="5679440" cy="816610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storage/emulated/0/Android/data/com.infraware.office.link/files/.polaris_temp/image1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0075" cy="817245"/>
                  </a:xfrm>
                  <a:prstGeom prst="rect"/>
                  <a:ln cap="flat"/>
                </pic:spPr>
              </pic:pic>
            </a:graphicData>
          </a:graphic>
        </wp:inline>
      </w:drawing>
    </w:r>
  </w:p>
  <w:p>
    <w:pPr>
      <w:pStyle w:val="PO170"/>
      <w:rPr>
        <w:shd w:val="clea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z w:val="24"/>
        <w:szCs w:val="24"/>
        <w:shd w:val="clear"/>
        <w:rFonts w:asciiTheme="minorHAnsi" w:eastAsiaTheme="minorHAnsi" w:hAnsiTheme="minorHAnsi" w:cstheme="minorBidi"/>
        <w:lang w:bidi="ar-SA" w:eastAsia="en-US" w:val="es-ES"/>
      </w:rPr>
    </w:rPrDefault>
  </w:docDefaults>
  <w:style w:default="1" w:styleId="PO1" w:type="paragraph">
    <w:name w:val="Normal"/>
    <w:qFormat/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6" w:type="paragraph">
    <w:name w:val="Title"/>
    <w:basedOn w:val="PO1"/>
    <w:next w:val="PO162"/>
    <w:qFormat/>
    <w:pPr>
      <w:spacing w:before="240" w:after="120"/>
      <w:rPr/>
    </w:pPr>
    <w:rPr>
      <w:sz w:val="28"/>
      <w:szCs w:val="28"/>
      <w:shd w:val="clear"/>
      <w:rFonts w:ascii="Liberation Sans" w:eastAsia="Microsoft YaHei" w:hAnsi="Liberation Sans" w:cs="Arial"/>
    </w:rPr>
  </w:style>
  <w:style w:styleId="PO7" w:type="paragraph">
    <w:name w:val="heading 1"/>
    <w:basedOn w:val="PO6"/>
    <w:qFormat/>
    <w:pPr>
      <w:rPr/>
      <w:outlineLvl w:val="0"/>
    </w:pPr>
    <w:rPr>
      <w:b w:val="1"/>
      <w:sz w:val="48"/>
      <w:szCs w:val="48"/>
      <w:shd w:val="clear"/>
      <w:rFonts w:ascii="Liberation Serif" w:eastAsia="Segoe UI" w:hAnsi="Liberation Serif" w:cs="Tahoma"/>
    </w:rPr>
  </w:style>
  <w:style w:styleId="PO8" w:type="paragraph">
    <w:name w:val="heading 2"/>
    <w:basedOn w:val="PO1"/>
    <w:qFormat/>
    <w:pPr>
      <w:spacing w:lineRule="auto" w:line="360" w:before="320" w:after="80"/>
      <w:rPr/>
      <w:outlineLvl w:val="1"/>
    </w:pPr>
    <w:rPr>
      <w:b w:val="1"/>
      <w:color w:val="000000" w:themeColor="text1"/>
      <w:sz w:val="32"/>
      <w:szCs w:val="32"/>
      <w:shd w:val="clear"/>
      <w:rFonts w:ascii="Arial" w:eastAsia="Arial" w:hAnsi="Arial" w:cs="Arial"/>
    </w:rPr>
  </w:style>
  <w:style w:styleId="PO10" w:type="paragraph">
    <w:name w:val="heading 4"/>
    <w:basedOn w:val="PO167"/>
    <w:qFormat/>
    <w:pPr>
      <w:spacing w:before="120"/>
      <w:rPr/>
      <w:outlineLvl w:val="3"/>
    </w:pPr>
    <w:rPr>
      <w:b w:val="1"/>
      <w:sz w:val="24"/>
      <w:szCs w:val="24"/>
      <w:shd w:val="clear"/>
      <w:rFonts w:ascii="Liberation Serif" w:eastAsia="Segoe UI" w:hAnsi="Liberation Serif" w:cs="Tahoma"/>
    </w:rPr>
  </w:style>
  <w:style w:styleId="PO20" w:type="character">
    <w:name w:val="Strong"/>
    <w:qFormat/>
    <w:rPr>
      <w:b w:val="1"/>
      <w:shd w:val="clear"/>
    </w:rPr>
  </w:style>
  <w:style w:styleId="PO26" w:type="paragraph">
    <w:name w:val="List Paragraph"/>
    <w:basedOn w:val="PO1"/>
    <w:qFormat/>
    <w:pPr>
      <w:contextualSpacing w:val="1"/>
      <w:ind w:left="720" w:firstLine="0"/>
      <w:rPr/>
    </w:pPr>
  </w:style>
  <w:style w:customStyle="1" w:styleId="PO151" w:type="character">
    <w:name w:val="Encabezado Car"/>
    <w:basedOn w:val="PO2"/>
    <w:link w:val="PO170"/>
    <w:qFormat/>
    <w:uiPriority w:val="99"/>
  </w:style>
  <w:style w:customStyle="1" w:styleId="PO152" w:type="character">
    <w:name w:val="Pie de página Car"/>
    <w:basedOn w:val="PO2"/>
    <w:link w:val="PO171"/>
    <w:qFormat/>
    <w:uiPriority w:val="99"/>
  </w:style>
  <w:style w:customStyle="1" w:styleId="PO153" w:type="character">
    <w:name w:val="Hipervínculo1"/>
    <w:rPr>
      <w:color w:val="000080"/>
      <w:u w:val="single"/>
      <w:shd w:val="clear"/>
    </w:rPr>
  </w:style>
  <w:style w:customStyle="1" w:styleId="PO154" w:type="character">
    <w:name w:val="Fuente de párrafo predeter.1"/>
    <w:qFormat/>
  </w:style>
  <w:style w:customStyle="1" w:styleId="PO155" w:type="character">
    <w:name w:val="WW8Num71z0"/>
    <w:qFormat/>
    <w:rPr>
      <w:b w:val="1"/>
      <w:color w:val="0070C0"/>
      <w:shd w:val="clear"/>
    </w:rPr>
  </w:style>
  <w:style w:customStyle="1" w:styleId="PO156" w:type="character">
    <w:name w:val="Símbolos de numeración"/>
    <w:qFormat/>
  </w:style>
  <w:style w:customStyle="1" w:styleId="PO157" w:type="character">
    <w:name w:val="Énfasis1"/>
    <w:qFormat/>
    <w:rPr>
      <w:i w:val="1"/>
      <w:shd w:val="clear"/>
    </w:rPr>
  </w:style>
  <w:style w:customStyle="1" w:styleId="PO158" w:type="character">
    <w:name w:val="Bolos"/>
    <w:qFormat/>
    <w:rPr>
      <w:shd w:val="clear"/>
      <w:rFonts w:ascii="OpenSymbol" w:eastAsia="OpenSymbol" w:hAnsi="OpenSymbol" w:cs="OpenSymbol"/>
    </w:rPr>
  </w:style>
  <w:style w:customStyle="1" w:styleId="PO159" w:type="character">
    <w:name w:val="Hipervínculo visitado1"/>
    <w:rPr>
      <w:color w:val="800080"/>
      <w:u w:val="single"/>
      <w:shd w:val="clear"/>
    </w:rPr>
  </w:style>
  <w:style w:customStyle="1" w:styleId="PO160" w:type="character">
    <w:name w:val="Fuente de párrafo predeter.2"/>
    <w:qFormat/>
  </w:style>
  <w:style w:customStyle="1" w:styleId="PO161" w:type="paragraph">
    <w:name w:val="Título"/>
    <w:basedOn w:val="PO1"/>
    <w:qFormat/>
    <w:pPr>
      <w:spacing w:before="240" w:after="120"/>
      <w:rPr/>
    </w:pPr>
    <w:rPr>
      <w:sz w:val="28"/>
      <w:szCs w:val="28"/>
      <w:shd w:val="clear"/>
      <w:rFonts w:ascii="Liberation Sans" w:eastAsia="Microsoft YaHei" w:hAnsi="Liberation Sans" w:cs="Arial"/>
    </w:rPr>
  </w:style>
  <w:style w:styleId="PO162" w:type="paragraph">
    <w:name w:val="Body Text"/>
    <w:basedOn w:val="PO1"/>
    <w:pPr>
      <w:spacing w:lineRule="auto" w:line="275" w:after="140"/>
      <w:rPr/>
    </w:pPr>
  </w:style>
  <w:style w:styleId="PO163" w:type="paragraph">
    <w:name w:val="List"/>
    <w:basedOn w:val="PO162"/>
    <w:rPr>
      <w:shd w:val="clear"/>
      <w:rFonts w:cs="Arial"/>
    </w:rPr>
  </w:style>
  <w:style w:styleId="PO164" w:type="paragraph">
    <w:name w:val="caption"/>
    <w:basedOn w:val="PO1"/>
    <w:qFormat/>
    <w:pPr>
      <w:spacing w:before="120" w:after="120"/>
      <w:suppressLineNumbers/>
      <w:rPr/>
    </w:pPr>
    <w:rPr>
      <w:i w:val="1"/>
      <w:shd w:val="clear"/>
      <w:rFonts w:cs="Arial"/>
    </w:rPr>
  </w:style>
  <w:style w:customStyle="1" w:styleId="PO165" w:type="paragraph">
    <w:name w:val="Índice"/>
    <w:basedOn w:val="PO1"/>
    <w:qFormat/>
    <w:pPr>
      <w:suppressLineNumbers/>
      <w:rPr/>
    </w:pPr>
    <w:rPr>
      <w:shd w:val="clear"/>
      <w:rFonts w:cs="Arial"/>
    </w:rPr>
  </w:style>
  <w:style w:customStyle="1" w:styleId="PO166" w:type="paragraph">
    <w:name w:val="caption1"/>
    <w:basedOn w:val="PO1"/>
    <w:qFormat/>
    <w:pPr>
      <w:spacing w:before="120" w:after="120"/>
      <w:suppressLineNumbers/>
      <w:rPr/>
    </w:pPr>
    <w:rPr>
      <w:i w:val="1"/>
      <w:shd w:val="clear"/>
      <w:rFonts w:cs="Arial"/>
    </w:rPr>
  </w:style>
  <w:style w:customStyle="1" w:styleId="PO167" w:type="paragraph">
    <w:name w:val="Título1"/>
    <w:basedOn w:val="PO1"/>
    <w:next w:val="PO162"/>
    <w:qFormat/>
    <w:pPr>
      <w:spacing w:before="240" w:after="120"/>
      <w:rPr/>
    </w:pPr>
    <w:rPr>
      <w:sz w:val="28"/>
      <w:szCs w:val="28"/>
      <w:shd w:val="clear"/>
      <w:rFonts w:ascii="Liberation Sans" w:eastAsia="Microsoft YaHei" w:hAnsi="Liberation Sans" w:cs="Arial"/>
    </w:rPr>
  </w:style>
  <w:style w:customStyle="1" w:styleId="PO168" w:type="paragraph">
    <w:name w:val="caption11"/>
    <w:basedOn w:val="PO1"/>
    <w:qFormat/>
    <w:pPr>
      <w:spacing w:before="120" w:after="120"/>
      <w:suppressLineNumbers/>
      <w:rPr/>
    </w:pPr>
    <w:rPr>
      <w:i w:val="1"/>
      <w:shd w:val="clear"/>
      <w:rFonts w:cs="Arial"/>
    </w:rPr>
  </w:style>
  <w:style w:customStyle="1" w:styleId="PO169" w:type="paragraph">
    <w:name w:val="Cabecera y pie"/>
    <w:basedOn w:val="PO1"/>
    <w:qFormat/>
  </w:style>
  <w:style w:styleId="PO170" w:type="paragraph">
    <w:name w:val="header"/>
    <w:basedOn w:val="PO1"/>
    <w:link w:val="PO151"/>
    <w:uiPriority w:val="99"/>
    <w:unhideWhenUsed/>
    <w:pPr>
      <w:tabs>
        <w:tab w:val="center" w:pos="4252"/>
        <w:tab w:val="right" w:pos="8504"/>
      </w:tabs>
      <w:rPr/>
    </w:pPr>
  </w:style>
  <w:style w:styleId="PO171" w:type="paragraph">
    <w:name w:val="footer"/>
    <w:basedOn w:val="PO1"/>
    <w:link w:val="PO152"/>
    <w:uiPriority w:val="99"/>
    <w:unhideWhenUsed/>
    <w:pPr>
      <w:tabs>
        <w:tab w:val="center" w:pos="4252"/>
        <w:tab w:val="right" w:pos="8504"/>
      </w:tabs>
      <w:rPr/>
    </w:pPr>
  </w:style>
  <w:style w:customStyle="1" w:styleId="PO172" w:type="paragraph">
    <w:name w:val="Default"/>
    <w:qFormat/>
    <w:rPr>
      <w:color w:val="000000"/>
      <w:shd w:val="clear"/>
      <w:rFonts w:ascii="Century Gothic" w:eastAsia="Calibri" w:hAnsi="Century Gothic" w:cs="DejaVu Sans"/>
    </w:rPr>
  </w:style>
  <w:style w:customStyle="1" w:styleId="PO173" w:type="paragraph">
    <w:name w:val="western"/>
    <w:basedOn w:val="PO1"/>
    <w:qFormat/>
    <w:rPr>
      <w:shd w:val="clear"/>
      <w:rFonts w:ascii="Times New Roman" w:eastAsia="Calibri" w:hAnsi="Times New Roman"/>
    </w:rPr>
  </w:style>
  <w:style w:styleId="PO174" w:type="paragraph">
    <w:name w:val="Normal (Web)"/>
    <w:basedOn w:val="PO1"/>
    <w:qFormat/>
    <w:rPr>
      <w:shd w:val="clear"/>
      <w:rFonts w:ascii="Times New Roman" w:eastAsia="Calibri" w:hAnsi="Times New Roman" w:cs="Times New Roman"/>
    </w:rPr>
  </w:style>
  <w:style w:styleId="PO175" w:type="paragraph">
    <w:name w:val="Plain Text"/>
    <w:basedOn w:val="PO1"/>
    <w:qFormat/>
    <w:pPr>
      <w:rPr/>
    </w:pPr>
    <w:rPr>
      <w:sz w:val="22"/>
      <w:szCs w:val="22"/>
      <w:shd w:val="clear"/>
      <w:rFonts w:ascii="Calibri" w:eastAsia="Calibri" w:hAnsi="Calibri" w:cs="Times New Roman"/>
    </w:rPr>
  </w:style>
  <w:style w:customStyle="1" w:styleId="PO176" w:type="paragraph">
    <w:name w:val="First Paragraph"/>
    <w:basedOn w:val="PO162"/>
    <w:next w:val="PO162"/>
    <w:qFormat/>
    <w:pPr>
      <w:spacing w:before="240" w:after="180"/>
      <w:rPr/>
    </w:pPr>
  </w:style>
  <w:style w:customStyle="1" w:styleId="PO177" w:type="paragraph">
    <w:name w:val="Compact"/>
    <w:basedOn w:val="PO162"/>
    <w:qFormat/>
    <w:pPr>
      <w:spacing w:before="36" w:after="36"/>
      <w:rPr/>
    </w:pPr>
  </w:style>
  <w:style w:styleId="PO178" w:type="paragraph">
    <w:name w:val="Block Text"/>
    <w:basedOn w:val="PO162"/>
    <w:next w:val="PO162"/>
    <w:qFormat/>
    <w:pPr>
      <w:spacing w:before="100" w:after="100"/>
      <w:pBdr>
        <w:left w:sz="24" w:space="4" w:color="E6E6E6" w:val="single"/>
      </w:pBdr>
      <w:ind w:left="397" w:right="482" w:firstLine="0"/>
      <w:rPr/>
    </w:pPr>
    <w:rPr>
      <w:color w:val="7F7F7F" w:themeColor="background2" w:themeShade="7F"/>
      <w:shd w:val="clear"/>
    </w:rPr>
  </w:style>
  <w:style w:customStyle="1" w:styleId="PO179" w:type="paragraph">
    <w:name w:val="Texto sin formato1"/>
    <w:basedOn w:val="PO1"/>
    <w:qFormat/>
    <w:rPr>
      <w:sz w:val="20"/>
      <w:szCs w:val="20"/>
      <w:shd w:val="clear"/>
      <w:rFonts w:ascii="Courier New" w:hAnsi="Courier New" w:cs="Courier New"/>
    </w:rPr>
  </w:style>
  <w:style w:customStyle="1" w:styleId="PO180" w:type="paragraph">
    <w:name w:val="Contenido de la tabla"/>
    <w:basedOn w:val="PO1"/>
    <w:qFormat/>
    <w:pPr>
      <w:suppressLineNumbers/>
      <w:rPr/>
      <w:widowControl w:val="0"/>
    </w:pPr>
  </w:style>
  <w:style w:customStyle="1" w:styleId="PO181" w:type="paragraph">
    <w:name w:val="Título de la tabla"/>
    <w:basedOn w:val="PO180"/>
    <w:qFormat/>
    <w:pPr>
      <w:jc w:val="center"/>
      <w:rPr/>
    </w:pPr>
    <w:rPr>
      <w:b w:val="1"/>
      <w:shd w:val="clear"/>
    </w:rPr>
  </w:style>
  <w:style w:customStyle="1" w:styleId="PO182" w:type="paragraph">
    <w:name w:val="Texto preformateado"/>
    <w:basedOn w:val="PO1"/>
    <w:qFormat/>
    <w:rPr>
      <w:sz w:val="20"/>
      <w:szCs w:val="20"/>
      <w:shd w:val="clear"/>
      <w:rFonts w:ascii="Liberation Mono" w:hAnsi="Liberation Mono" w:cs="Liberation Mono"/>
    </w:rPr>
  </w:style>
  <w:style w:customStyle="1" w:styleId="PO183" w:type="paragraph">
    <w:name w:val="Standard"/>
    <w:qFormat/>
    <w:rPr>
      <w:color w:val="000000"/>
      <w:sz w:val="20"/>
      <w:szCs w:val="20"/>
      <w:shd w:val="clear"/>
      <w:rFonts w:ascii="Times New Roman" w:eastAsia="SimSun" w:hAnsi="Times New Roman" w:cs="Times New Roman"/>
      <w:lang w:bidi="hi-IN" w:eastAsia="zh-CN"/>
    </w:rPr>
  </w:style>
  <w:style w:customStyle="1" w:styleId="PO184" w:type="paragraph">
    <w:name w:val="caption111"/>
    <w:basedOn w:val="PO1"/>
    <w:qFormat/>
    <w:pPr>
      <w:spacing w:before="120" w:after="120"/>
      <w:suppressLineNumbers/>
      <w:rPr/>
    </w:pPr>
    <w:rPr>
      <w:i w:val="1"/>
      <w:shd w:val="clear"/>
    </w:rPr>
  </w:style>
  <w:style w:customStyle="1" w:styleId="PO185" w:type="paragraph">
    <w:name w:val="Table Paragraph"/>
    <w:basedOn w:val="PO1"/>
    <w:qFormat/>
    <w:pPr>
      <w:spacing w:before="16"/>
      <w:ind w:left="107" w:firstLine="0"/>
      <w:rPr/>
    </w:pPr>
    <w:rPr>
      <w:shd w:val="clear"/>
      <w:rFonts w:ascii="Calibri" w:eastAsia="Calibri" w:hAnsi="Calibri" w:cs="Calibri"/>
    </w:rPr>
  </w:style>
  <w:style w:customStyle="1" w:styleId="PO186" w:type="paragraph">
    <w:name w:val="Línea horizontal"/>
    <w:basedOn w:val="PO1"/>
    <w:next w:val="PO162"/>
    <w:qFormat/>
    <w:pPr>
      <w:spacing w:after="283"/>
      <w:suppressLineNumbers/>
      <w:pBdr>
        <w:bottom w:sz="2" w:space="0" w:color="808080" w:val="double"/>
      </w:pBdr>
      <w:rPr/>
    </w:pPr>
    <w:rPr>
      <w:sz w:val="12"/>
      <w:szCs w:val="12"/>
      <w:shd w:val="clear"/>
    </w:rPr>
  </w:style>
  <w:style w:customStyle="1" w:styleId="PO187" w:type="numbering">
    <w:name w:val="WW8Num7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header" Target="header2.xml"></Relationship><Relationship Id="rId6" Type="http://schemas.openxmlformats.org/officeDocument/2006/relationships/theme" Target="theme/theme1.xml"></Relationship></Relationships>
</file>

<file path=word/_rels/header2.xml.rels><?xml version="1.0" encoding="UTF-8"?>
<Relationships xmlns="http://schemas.openxmlformats.org/package/2006/relationships"><Relationship Id="rId1" Type="http://schemas.openxmlformats.org/officeDocument/2006/relationships/image" Target="media/image1.jpeg"></Relationship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3585</Characters>
  <CharactersWithSpaces>0</CharactersWithSpaces>
  <Company>Aytojerez</Company>
  <DocSecurity>0</DocSecurity>
  <HyperlinksChanged>false</HyperlinksChanged>
  <Lines>25</Lines>
  <LinksUpToDate>false</LinksUpToDate>
  <Pages>2</Pages>
  <Paragraphs>7</Paragraphs>
  <Words>552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framirez</dc:creator>
  <cp:lastModifiedBy/>
  <dc:title>«tipo_expediente»«tipo_expediente»</dc:title>
  <dcterms:modified xsi:type="dcterms:W3CDTF">2026-01-20T07:35:00Z</dcterms:modified>
</cp:coreProperties>
</file>