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9A" w:rsidRDefault="00B6429A">
      <w:pPr>
        <w:rPr>
          <w:rFonts w:ascii="Arial Narrow" w:hAnsi="Arial Narrow"/>
          <w:color w:val="000000"/>
          <w:sz w:val="26"/>
          <w:szCs w:val="26"/>
        </w:rPr>
      </w:pPr>
    </w:p>
    <w:p w:rsidR="00B6429A" w:rsidRDefault="00243CBD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Clúster Tecnológico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Nexur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celebra su primer año de trabajo como pilar para posicionar a Jerez como referente de inversión tecnológica</w:t>
      </w:r>
    </w:p>
    <w:p w:rsidR="00B6429A" w:rsidRDefault="00B6429A">
      <w:pPr>
        <w:rPr>
          <w:rFonts w:ascii="Arial Narrow" w:hAnsi="Arial Narrow"/>
        </w:rPr>
      </w:pPr>
    </w:p>
    <w:p w:rsidR="00B6429A" w:rsidRDefault="00243CB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José Ignacio Martínez resalta “la pujanza de este clúster”, al que se han sumado 50 empresas  y “la oportunidad brillante que supone para la ciudad”  </w:t>
      </w:r>
    </w:p>
    <w:p w:rsidR="00B6429A" w:rsidRDefault="00B6429A">
      <w:pPr>
        <w:rPr>
          <w:rFonts w:ascii="Arial Narrow" w:hAnsi="Arial Narrow"/>
          <w:sz w:val="36"/>
          <w:szCs w:val="3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 de febrero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El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t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eniente de Alcaldesa de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Transformación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Digital, José Ignacio Martínez y el </w:t>
      </w:r>
      <w:r>
        <w:rPr>
          <w:rFonts w:ascii="Arial Narrow" w:hAnsi="Arial Narrow"/>
          <w:sz w:val="26"/>
          <w:szCs w:val="26"/>
        </w:rPr>
        <w:t xml:space="preserve">presidente del Clúster Tecnológico </w:t>
      </w:r>
      <w:proofErr w:type="spellStart"/>
      <w:r>
        <w:rPr>
          <w:rFonts w:ascii="Arial Narrow" w:hAnsi="Arial Narrow"/>
          <w:sz w:val="26"/>
          <w:szCs w:val="26"/>
        </w:rPr>
        <w:t>Nexur</w:t>
      </w:r>
      <w:proofErr w:type="spellEnd"/>
      <w:r>
        <w:rPr>
          <w:rFonts w:ascii="Arial Narrow" w:hAnsi="Arial Narrow"/>
          <w:sz w:val="26"/>
          <w:szCs w:val="26"/>
        </w:rPr>
        <w:t xml:space="preserve">, José María Martín, han participado en la  asamblea general del Clúster Tecnológico </w:t>
      </w:r>
      <w:proofErr w:type="spellStart"/>
      <w:r>
        <w:rPr>
          <w:rFonts w:ascii="Arial Narrow" w:hAnsi="Arial Narrow"/>
          <w:sz w:val="26"/>
          <w:szCs w:val="26"/>
        </w:rPr>
        <w:t>Nexur</w:t>
      </w:r>
      <w:proofErr w:type="spellEnd"/>
      <w:r>
        <w:rPr>
          <w:rFonts w:ascii="Arial Narrow" w:hAnsi="Arial Narrow"/>
          <w:sz w:val="26"/>
          <w:szCs w:val="26"/>
        </w:rPr>
        <w:t>, un encuentro en el que se han abordado cuestiones estratégicas y de gestión fundamentale</w:t>
      </w:r>
      <w:r>
        <w:rPr>
          <w:rFonts w:ascii="Arial Narrow" w:hAnsi="Arial Narrow"/>
          <w:sz w:val="26"/>
          <w:szCs w:val="26"/>
        </w:rPr>
        <w:t>s como el balance y conclusiones de la actividad desarrollada en 2025 y el Plan de Acción específico para 2026, con el objetivo de impulsar su crecimiento como referente tecnológico en Andalucía.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</w:pPr>
      <w:r>
        <w:rPr>
          <w:rFonts w:ascii="Arial Narrow" w:hAnsi="Arial Narrow"/>
          <w:sz w:val="26"/>
          <w:szCs w:val="26"/>
        </w:rPr>
        <w:t xml:space="preserve">El teniente de alcaldesa ha destacado “la pujanza de este </w:t>
      </w:r>
      <w:r>
        <w:rPr>
          <w:rFonts w:ascii="Arial Narrow" w:hAnsi="Arial Narrow"/>
          <w:sz w:val="26"/>
          <w:szCs w:val="26"/>
        </w:rPr>
        <w:t>clúster y la oportunidad brillante que supone para la ciudad”. Ha señalado que con esta asamblea “celebramos el primer año de trabajo y q</w:t>
      </w:r>
      <w:r>
        <w:rPr>
          <w:rFonts w:ascii="Arial Narrow" w:hAnsi="Arial Narrow"/>
          <w:sz w:val="26"/>
          <w:szCs w:val="26"/>
        </w:rPr>
        <w:t xml:space="preserve">ue son ya casi 50 empresas las que se han incorporado”. En este sentido, ha recordado que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Clúster Tecnológico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Nexur</w:t>
      </w:r>
      <w:proofErr w:type="spellEnd"/>
      <w:r>
        <w:rPr>
          <w:rStyle w:val="Textoennegrita"/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>es un pilar fundamental para posicionar a la ciudad como un referente de inversión tecnológica”.</w:t>
      </w:r>
    </w:p>
    <w:p w:rsidR="00B6429A" w:rsidRDefault="00B6429A">
      <w:pPr>
        <w:jc w:val="both"/>
        <w:rPr>
          <w:rFonts w:ascii="Arial Narrow" w:hAnsi="Arial Narrow"/>
          <w:sz w:val="26"/>
          <w:szCs w:val="26"/>
        </w:rPr>
      </w:pPr>
    </w:p>
    <w:p w:rsidR="00B6429A" w:rsidRDefault="00243CBD">
      <w:pPr>
        <w:jc w:val="both"/>
      </w:pPr>
      <w:r>
        <w:rPr>
          <w:rFonts w:ascii="Arial Narrow" w:hAnsi="Arial Narrow"/>
          <w:sz w:val="26"/>
          <w:szCs w:val="26"/>
        </w:rPr>
        <w:t>Por su parte, el</w:t>
      </w:r>
      <w:r>
        <w:rPr>
          <w:rFonts w:ascii="Arial Narrow" w:hAnsi="Arial Narrow"/>
          <w:sz w:val="26"/>
          <w:szCs w:val="26"/>
        </w:rPr>
        <w:t xml:space="preserve"> presidente del  Clúster Tecnológico </w:t>
      </w:r>
      <w:proofErr w:type="spellStart"/>
      <w:r>
        <w:rPr>
          <w:rFonts w:ascii="Arial Narrow" w:hAnsi="Arial Narrow"/>
          <w:sz w:val="26"/>
          <w:szCs w:val="26"/>
        </w:rPr>
        <w:t>Nexur</w:t>
      </w:r>
      <w:proofErr w:type="spellEnd"/>
      <w:r>
        <w:rPr>
          <w:rFonts w:ascii="Arial Narrow" w:hAnsi="Arial Narrow"/>
          <w:sz w:val="26"/>
          <w:szCs w:val="26"/>
        </w:rPr>
        <w:t xml:space="preserve">  ha destacado las ventajas que supone el trabajo  coordinado  de las empresas de base tecnológica que </w:t>
      </w:r>
      <w:r>
        <w:rPr>
          <w:rFonts w:ascii="Arial Narrow" w:hAnsi="Arial Narrow"/>
          <w:sz w:val="26"/>
          <w:szCs w:val="26"/>
        </w:rPr>
        <w:t xml:space="preserve">componen este clúster para ganar fuerza, “tener la posibilidad de acceder a recursos que por sí solas no tendrían, realizar proyectos de forma conjunta y ganar mayor proyección”.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 xml:space="preserve">Balance y conclusiones del  Clúster Tecnológico </w:t>
      </w:r>
      <w:proofErr w:type="spellStart"/>
      <w:r>
        <w:rPr>
          <w:rFonts w:ascii="Arial Narrow" w:hAnsi="Arial Narrow"/>
          <w:b/>
          <w:bCs/>
          <w:sz w:val="26"/>
          <w:szCs w:val="26"/>
        </w:rPr>
        <w:t>Nexur</w:t>
      </w:r>
      <w:proofErr w:type="spellEnd"/>
      <w:r>
        <w:rPr>
          <w:rFonts w:ascii="Arial Narrow" w:hAnsi="Arial Narrow"/>
          <w:b/>
          <w:bCs/>
          <w:sz w:val="26"/>
          <w:szCs w:val="26"/>
        </w:rPr>
        <w:t xml:space="preserve"> en 2025</w:t>
      </w:r>
    </w:p>
    <w:p w:rsidR="00B6429A" w:rsidRDefault="00B6429A">
      <w:pPr>
        <w:jc w:val="both"/>
        <w:rPr>
          <w:rFonts w:ascii="Arial Narrow" w:hAnsi="Arial Narrow"/>
          <w:sz w:val="26"/>
          <w:szCs w:val="2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>l ejercicio</w:t>
      </w:r>
      <w:r>
        <w:rPr>
          <w:rFonts w:ascii="Arial Narrow" w:hAnsi="Arial Narrow"/>
          <w:sz w:val="26"/>
          <w:szCs w:val="26"/>
        </w:rPr>
        <w:t xml:space="preserve"> 2025 ha supuesto el primer año completo de actividad del Clúster Tecnológico </w:t>
      </w:r>
      <w:proofErr w:type="spellStart"/>
      <w:r>
        <w:rPr>
          <w:rFonts w:ascii="Arial Narrow" w:hAnsi="Arial Narrow"/>
          <w:sz w:val="26"/>
          <w:szCs w:val="26"/>
        </w:rPr>
        <w:t>Nexur</w:t>
      </w:r>
      <w:proofErr w:type="spellEnd"/>
      <w:r>
        <w:rPr>
          <w:rFonts w:ascii="Arial Narrow" w:hAnsi="Arial Narrow"/>
          <w:sz w:val="26"/>
          <w:szCs w:val="26"/>
        </w:rPr>
        <w:t>, consolidando las bases organizativas, estratégicas y operativas que permitirán su crecimiento en los próximos años. Este periodo ha estado marcado por el aumento del númer</w:t>
      </w:r>
      <w:r>
        <w:rPr>
          <w:rFonts w:ascii="Arial Narrow" w:hAnsi="Arial Narrow"/>
          <w:sz w:val="26"/>
          <w:szCs w:val="26"/>
        </w:rPr>
        <w:t xml:space="preserve">o de empresas asociadas, la expansión de las alianzas institucionales, la organización de eventos de alto impacto y el fortalecimiento de la presencia del Clúster en el ecosistema tecnológico andaluz.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sentido, </w:t>
      </w:r>
      <w:proofErr w:type="spellStart"/>
      <w:r>
        <w:rPr>
          <w:rFonts w:ascii="Arial Narrow" w:hAnsi="Arial Narrow"/>
          <w:sz w:val="26"/>
          <w:szCs w:val="26"/>
        </w:rPr>
        <w:t>Nexur</w:t>
      </w:r>
      <w:proofErr w:type="spellEnd"/>
      <w:r>
        <w:rPr>
          <w:rFonts w:ascii="Arial Narrow" w:hAnsi="Arial Narrow"/>
          <w:sz w:val="26"/>
          <w:szCs w:val="26"/>
        </w:rPr>
        <w:t xml:space="preserve"> se ha posicionado como un nuev</w:t>
      </w:r>
      <w:r>
        <w:rPr>
          <w:rFonts w:ascii="Arial Narrow" w:hAnsi="Arial Narrow"/>
          <w:sz w:val="26"/>
          <w:szCs w:val="26"/>
        </w:rPr>
        <w:t>o agente relevante dentro del ecosistema tecnológico de Cádiz y Andalucía. Las actividades institucionales desarrolladas han permitido abrir canales de colaboración con administraciones, universidades, centros tecnológicos y empresas. La celebración de eve</w:t>
      </w:r>
      <w:r>
        <w:rPr>
          <w:rFonts w:ascii="Arial Narrow" w:hAnsi="Arial Narrow"/>
          <w:sz w:val="26"/>
          <w:szCs w:val="26"/>
        </w:rPr>
        <w:t xml:space="preserve">ntos como el </w:t>
      </w:r>
      <w:proofErr w:type="spellStart"/>
      <w:r>
        <w:rPr>
          <w:rFonts w:ascii="Arial Narrow" w:hAnsi="Arial Narrow"/>
          <w:sz w:val="26"/>
          <w:szCs w:val="26"/>
        </w:rPr>
        <w:t>Tech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lastRenderedPageBreak/>
        <w:t>Innovators</w:t>
      </w:r>
      <w:proofErr w:type="spellEnd"/>
      <w:r>
        <w:rPr>
          <w:rFonts w:ascii="Arial Narrow" w:hAnsi="Arial Narrow"/>
          <w:sz w:val="26"/>
          <w:szCs w:val="26"/>
        </w:rPr>
        <w:t xml:space="preserve"> Summit y la I Jornada Informativa del Clúster han incrementado la visibilidad pública y el alcance de sus iniciativas. Las empresas asociadas han participado activamente en encuentros y actividades de </w:t>
      </w:r>
      <w:proofErr w:type="spellStart"/>
      <w:r>
        <w:rPr>
          <w:rFonts w:ascii="Arial Narrow" w:hAnsi="Arial Narrow"/>
          <w:sz w:val="26"/>
          <w:szCs w:val="26"/>
        </w:rPr>
        <w:t>networking</w:t>
      </w:r>
      <w:proofErr w:type="spellEnd"/>
      <w:r>
        <w:rPr>
          <w:rFonts w:ascii="Arial Narrow" w:hAnsi="Arial Narrow"/>
          <w:sz w:val="26"/>
          <w:szCs w:val="26"/>
        </w:rPr>
        <w:t xml:space="preserve">, fortaleciendo </w:t>
      </w:r>
      <w:r>
        <w:rPr>
          <w:rFonts w:ascii="Arial Narrow" w:hAnsi="Arial Narrow"/>
          <w:sz w:val="26"/>
          <w:szCs w:val="26"/>
        </w:rPr>
        <w:t xml:space="preserve">la cohesión interna. Igualmente los convenios firmados con el Ayuntamiento de Jerez, San Telmo Business </w:t>
      </w:r>
      <w:proofErr w:type="spellStart"/>
      <w:r>
        <w:rPr>
          <w:rFonts w:ascii="Arial Narrow" w:hAnsi="Arial Narrow"/>
          <w:sz w:val="26"/>
          <w:szCs w:val="26"/>
        </w:rPr>
        <w:t>School</w:t>
      </w:r>
      <w:proofErr w:type="spellEnd"/>
      <w:r>
        <w:rPr>
          <w:rFonts w:ascii="Arial Narrow" w:hAnsi="Arial Narrow"/>
          <w:sz w:val="26"/>
          <w:szCs w:val="26"/>
        </w:rPr>
        <w:t xml:space="preserve"> y CEDOWN han consolidado un modelo de colaboración inclusivo, formativo y orientado a la innovación.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este periodo de trabajo se ha iniciado </w:t>
      </w:r>
      <w:r>
        <w:rPr>
          <w:rFonts w:ascii="Arial Narrow" w:hAnsi="Arial Narrow"/>
          <w:sz w:val="26"/>
          <w:szCs w:val="26"/>
        </w:rPr>
        <w:t xml:space="preserve">también la elaboración del primer Plan Estratégico 2026–2028, que marcará la hoja de ruta del Clúster en los próximos años. 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b/>
          <w:bCs/>
        </w:rPr>
      </w:pPr>
      <w:r>
        <w:rPr>
          <w:rFonts w:ascii="Arial Narrow" w:hAnsi="Arial Narrow"/>
          <w:b/>
          <w:bCs/>
          <w:sz w:val="26"/>
          <w:szCs w:val="26"/>
        </w:rPr>
        <w:t>Plan de Acción específico para 2026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Plan de Acción específico para 2026 conlleva impulsar proyectos de alto impacto  orientad</w:t>
      </w:r>
      <w:r>
        <w:rPr>
          <w:rFonts w:ascii="Arial Narrow" w:hAnsi="Arial Narrow"/>
          <w:sz w:val="26"/>
          <w:szCs w:val="26"/>
        </w:rPr>
        <w:t xml:space="preserve">os a reforzar la competitividad del tejido empresarial y el posicionamiento del clúster como agente tecnológico de referencia.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Entre estos proyectos se encuentran algunos de carácter colaborativo entre empresas asociadas; la participación activa en convo</w:t>
      </w:r>
      <w:r>
        <w:rPr>
          <w:rFonts w:ascii="Arial Narrow" w:hAnsi="Arial Narrow"/>
          <w:sz w:val="26"/>
          <w:szCs w:val="26"/>
        </w:rPr>
        <w:t xml:space="preserve">catorias regionales, nacionales y europeas; la promoción de iniciativas en ámbitos estratégicos como la inteligencia artificial, la </w:t>
      </w:r>
      <w:proofErr w:type="spellStart"/>
      <w:r>
        <w:rPr>
          <w:rFonts w:ascii="Arial Narrow" w:hAnsi="Arial Narrow"/>
          <w:sz w:val="26"/>
          <w:szCs w:val="26"/>
        </w:rPr>
        <w:t>ciberseguridad</w:t>
      </w:r>
      <w:proofErr w:type="spellEnd"/>
      <w:r>
        <w:rPr>
          <w:rFonts w:ascii="Arial Narrow" w:hAnsi="Arial Narrow"/>
          <w:sz w:val="26"/>
          <w:szCs w:val="26"/>
        </w:rPr>
        <w:t>, la transformación digital, el marketing digital avanzado y otras tecnologías emergentes y la organización de</w:t>
      </w:r>
      <w:r>
        <w:rPr>
          <w:rFonts w:ascii="Arial Narrow" w:hAnsi="Arial Narrow"/>
          <w:sz w:val="26"/>
          <w:szCs w:val="26"/>
        </w:rPr>
        <w:t xml:space="preserve"> eventos que permitan visibilizar capacidades, atraer talento y generar nuevas oportunidades.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Otro objetivo es desarrollar el Plan Estratégico 2026–2028  que marcará la hoja de ruta del clúster en los próximos años, con la definición de proyectos tractore</w:t>
      </w:r>
      <w:r>
        <w:rPr>
          <w:rFonts w:ascii="Arial Narrow" w:hAnsi="Arial Narrow"/>
          <w:sz w:val="26"/>
          <w:szCs w:val="26"/>
        </w:rPr>
        <w:t>s vinculados a innovación tecnológica, digitalización empresarial y desarrollo territorial y la alineación de las acciones del Plan de Acción anual con los objetivos estratégicos de medio y largo plazo del c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lúster.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B6429A" w:rsidRDefault="00243CBD">
      <w:pPr>
        <w:jc w:val="both"/>
      </w:pPr>
      <w:r>
        <w:rPr>
          <w:rFonts w:ascii="Arial Narrow" w:hAnsi="Arial Narrow"/>
          <w:sz w:val="26"/>
          <w:szCs w:val="26"/>
        </w:rPr>
        <w:t>(Se adjunta fotografía)</w:t>
      </w:r>
    </w:p>
    <w:p w:rsidR="00B6429A" w:rsidRDefault="00243CB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B6429A" w:rsidRDefault="00B6429A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B6429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3CBD">
      <w:r>
        <w:separator/>
      </w:r>
    </w:p>
  </w:endnote>
  <w:endnote w:type="continuationSeparator" w:id="0">
    <w:p w:rsidR="00000000" w:rsidRDefault="0024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3CBD">
      <w:r>
        <w:separator/>
      </w:r>
    </w:p>
  </w:footnote>
  <w:footnote w:type="continuationSeparator" w:id="0">
    <w:p w:rsidR="00000000" w:rsidRDefault="00243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A" w:rsidRDefault="00B642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A" w:rsidRDefault="00243CB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29A" w:rsidRDefault="00B6429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29A" w:rsidRDefault="00243CB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29A" w:rsidRDefault="00B642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9A"/>
    <w:rsid w:val="00243CBD"/>
    <w:rsid w:val="00B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35280-BBB5-4742-92A6-2D3B06E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644</Words>
  <Characters>3543</Characters>
  <Application>Microsoft Office Word</Application>
  <DocSecurity>0</DocSecurity>
  <Lines>29</Lines>
  <Paragraphs>8</Paragraphs>
  <ScaleCrop>false</ScaleCrop>
  <Company>Aytojerez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18</cp:revision>
  <cp:lastPrinted>2026-01-05T09:55:00Z</cp:lastPrinted>
  <dcterms:created xsi:type="dcterms:W3CDTF">2026-01-07T10:37:00Z</dcterms:created>
  <dcterms:modified xsi:type="dcterms:W3CDTF">2026-02-02T12:33:00Z</dcterms:modified>
  <dc:language>es-ES</dc:language>
</cp:coreProperties>
</file>