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FirstParagraph"/>
        <w:spacing w:lineRule="auto" w:line="240"/>
        <w:rPr>
          <w:rFonts w:ascii="Arial Narrow" w:hAnsi="Arial Narrow"/>
          <w:b/>
          <w:bCs/>
          <w:sz w:val="26"/>
          <w:szCs w:val="26"/>
        </w:rPr>
      </w:pPr>
      <w:r>
        <w:rPr>
          <w:rFonts w:ascii="Arial Narrow" w:hAnsi="Arial Narrow"/>
          <w:b/>
          <w:bCs/>
          <w:sz w:val="40"/>
          <w:szCs w:val="40"/>
        </w:rPr>
        <w:t xml:space="preserve">Urbanismo concede licencia para la construcción de un ‘Senior Living’, un modelo de edificio residencial para mayores de 55 años que promueve un estilo de vida activo, saludable y compartido </w:t>
      </w:r>
    </w:p>
    <w:p>
      <w:pPr>
        <w:pStyle w:val="Normal"/>
        <w:rPr>
          <w:rFonts w:ascii="Arial Narrow" w:hAnsi="Arial Narrow"/>
          <w:sz w:val="32"/>
          <w:szCs w:val="32"/>
        </w:rPr>
      </w:pPr>
      <w:r>
        <w:rPr>
          <w:rFonts w:ascii="Arial Narrow" w:hAnsi="Arial Narrow"/>
          <w:sz w:val="32"/>
          <w:szCs w:val="32"/>
        </w:rPr>
      </w:r>
    </w:p>
    <w:p>
      <w:pPr>
        <w:pStyle w:val="Normal"/>
        <w:jc w:val="both"/>
        <w:rPr>
          <w:rFonts w:ascii="Arial Narrow" w:hAnsi="Arial Narrow"/>
          <w:sz w:val="26"/>
          <w:szCs w:val="26"/>
        </w:rPr>
      </w:pPr>
      <w:r>
        <w:rPr>
          <w:rFonts w:ascii="Arial Narrow" w:hAnsi="Arial Narrow"/>
          <w:b/>
          <w:bCs/>
          <w:sz w:val="26"/>
          <w:szCs w:val="26"/>
        </w:rPr>
        <w:t>7</w:t>
      </w:r>
      <w:r>
        <w:rPr>
          <w:rFonts w:ascii="Arial Narrow" w:hAnsi="Arial Narrow"/>
          <w:b/>
          <w:bCs/>
          <w:sz w:val="26"/>
          <w:szCs w:val="26"/>
        </w:rPr>
        <w:t xml:space="preserve"> de febrero de 2026. </w:t>
      </w:r>
      <w:r>
        <w:rPr>
          <w:rFonts w:ascii="Arial Narrow" w:hAnsi="Arial Narrow"/>
          <w:sz w:val="26"/>
          <w:szCs w:val="26"/>
        </w:rPr>
        <w:t xml:space="preserve">El Ayuntamiento ha concedido licencia para la construcción de un ‘Senior Living’, un innovador edificio residencial dirigido a mayores de 55 años que optan por vivir en entornos compartidos y socialmente activos. El nuevo centro, que estará situado en la avenida de Cruz Roja, contará con 51 habitaciones, 49 plazas de aparcamiento y 23 trasteros, además de espacios libres, zonas ajardinadas y piscina comunitaria.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La delegada de Vivienda y Urbanismo, Belén de la Cuadra, ha explicado que la Delegación de Urbanismo ha otorgado esta licencia “una vez completada la tramitación del expediente, que ha incluido el correspondiente procedimiento de Calificación Ambiental, así como la recepción de los informes y autorizaciones sectoriales necesarios por parte de las administraciones y organismos competentes”.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Como ha recordado la responsable municipal, el Ayuntamiento tuvo conocimiento de este proyecto el pasado año, en un encuentro que mantuvo con sus promotores y con el arquitecto redactor del mismo, quienes ofrecieron todos los detalles del complejo que se construirá en este céntrico espacio de Jerez. “En aquella ocasión ya les agradecimos su apuesta y la confianza en la ciudad para la implantación de este novedoso equipamiento, y hoy volvemos a agradecerles la ilusión y el empeño que están poniendo para que este proyecto sea pronto una realidad”, ha señalado Belén de la Cuadra. </w:t>
      </w:r>
    </w:p>
    <w:p>
      <w:pPr>
        <w:pStyle w:val="Normal"/>
        <w:jc w:val="both"/>
        <w:rPr>
          <w:rFonts w:ascii="Arial Narrow" w:hAnsi="Arial Narrow"/>
          <w:sz w:val="26"/>
          <w:szCs w:val="26"/>
        </w:rPr>
      </w:pPr>
      <w:r>
        <w:rPr>
          <w:rFonts w:ascii="Arial Narrow" w:hAnsi="Arial Narrow"/>
          <w:sz w:val="26"/>
          <w:szCs w:val="26"/>
        </w:rPr>
      </w:r>
    </w:p>
    <w:p>
      <w:pPr>
        <w:pStyle w:val="Normal"/>
        <w:jc w:val="both"/>
        <w:rPr/>
      </w:pPr>
      <w:r>
        <w:rPr>
          <w:rFonts w:ascii="Arial Narrow" w:hAnsi="Arial Narrow"/>
          <w:sz w:val="26"/>
          <w:szCs w:val="26"/>
        </w:rPr>
        <w:t>Como ya explicaron sus promotores en la citada reunión, el ‘Senior Living’ se concibe como un modelo</w:t>
      </w:r>
      <w:r>
        <w:rPr>
          <w:rStyle w:val="Emphasis"/>
          <w:rFonts w:ascii="Arial Narrow" w:hAnsi="Arial Narrow"/>
          <w:i w:val="false"/>
          <w:iCs w:val="false"/>
          <w:sz w:val="26"/>
          <w:szCs w:val="26"/>
        </w:rPr>
        <w:t xml:space="preserve"> habitacional para personas independientes, mayores de 55 años,</w:t>
      </w:r>
      <w:r>
        <w:rPr>
          <w:rFonts w:ascii="Arial Narrow" w:hAnsi="Arial Narrow"/>
          <w:sz w:val="26"/>
          <w:szCs w:val="26"/>
        </w:rPr>
        <w:t xml:space="preserve"> que no desean ir a una residencia tradicional, y optan por residir en viviendas individuales en entornos compartidos y adaptados a sus necesidades tanto físicas como sociales.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De este modo, el nuevo centro ofrecerá viviendas funcionales que facilitan la autonomía personal y fomentan la interacción social entre sus residentes, incluyendo un amplio programa de actividades sociales, culturales y deportivas adaptadas a las necesidades de los grupos de edad; para ello, el ‘Senior Living’ dispondrá de distintos espacios de uso común, entre los que figuran una piscina climatizada, gimnasio, o sala de reuniones, entre otras dependencias. Asimismo, ofrecerá servicios básicos como limpieza, asistencia médica o fisioterapia, así como otros recursos destinados a impulsar el bienestar integral de las personas residentes.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Con este proyecto, y como ha destacado Belén de la Cuadra, “Jerez ampliará su oferta de equipamientos asistenciales incorporando un modelo de edificio residencial cada vez más demandado por un sector de la sociedad que opta por un envejecimiento activo, saludable y sostenible”. </w:t>
      </w:r>
    </w:p>
    <w:p>
      <w:pPr>
        <w:pStyle w:val="Normal"/>
        <w:jc w:val="both"/>
        <w:rPr>
          <w:rFonts w:ascii="Arial Narrow" w:hAnsi="Arial Narrow"/>
          <w:sz w:val="26"/>
          <w:szCs w:val="26"/>
        </w:rPr>
      </w:pPr>
      <w:r>
        <w:rPr>
          <w:rFonts w:ascii="Arial Narrow" w:hAnsi="Arial Narrow"/>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Microsoft YaHei">
    <w:charset w:val="00"/>
    <w:family w:val="roman"/>
    <w:pitch w:val="variable"/>
  </w:font>
  <w:font w:name="OpenSymbol">
    <w:altName w:val="Arial Unicode MS"/>
    <w:charset w:val="00"/>
    <w:family w:val="roman"/>
    <w:pitch w:val="variable"/>
  </w:font>
  <w:font w:name="Consola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ptos Display">
    <w:charset w:val="00"/>
    <w:family w:val="swiss"/>
    <w:pitch w:val="variable"/>
  </w:font>
  <w:font w:name="Arial Narrow">
    <w:charset w:val="00"/>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80"/>
        </w:tabs>
        <w:ind w:left="7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BodyText"/>
    <w:qFormat/>
    <w:pPr>
      <w:spacing w:lineRule="auto" w:line="360" w:before="100" w:after="40"/>
      <w:outlineLvl w:val="2"/>
    </w:pPr>
    <w:rPr>
      <w:rFonts w:ascii="Arial" w:hAnsi="Arial" w:eastAsia="Arial" w:cs="Arial"/>
      <w:b/>
      <w:bCs/>
      <w:color w:themeColor="text1" w:val="000000"/>
      <w:sz w:val="28"/>
      <w:szCs w:val="28"/>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paragraph" w:styleId="Heading5">
    <w:name w:val="Heading 5"/>
    <w:basedOn w:val="Normal"/>
    <w:next w:val="BodyText"/>
    <w:qFormat/>
    <w:pPr>
      <w:spacing w:before="80" w:after="40"/>
      <w:outlineLvl w:val="4"/>
    </w:pPr>
    <w:rPr>
      <w:rFonts w:ascii="Microsoft YaHei" w:hAnsi="Microsoft YaHei" w:eastAsia="Arial" w:cs="Microsoft YaHei"/>
      <w:color w:themeColor="text1" w:val="000000"/>
    </w:rPr>
  </w:style>
  <w:style w:type="paragraph" w:styleId="Heading6">
    <w:name w:val="Heading 6"/>
    <w:basedOn w:val="Normal"/>
    <w:next w:val="BodyText"/>
    <w:qFormat/>
    <w:pPr>
      <w:spacing w:before="40" w:after="0"/>
      <w:outlineLvl w:val="5"/>
    </w:pPr>
    <w:rPr>
      <w:rFonts w:ascii="Microsoft YaHei" w:hAnsi="Microsoft YaHei" w:eastAsia="Arial" w:cs="Microsoft YaHei"/>
      <w:color w:themeColor="text1" w:val="000000"/>
    </w:rPr>
  </w:style>
  <w:style w:type="paragraph" w:styleId="Heading7">
    <w:name w:val="Heading 7"/>
    <w:basedOn w:val="Normal"/>
    <w:next w:val="BodyText"/>
    <w:qFormat/>
    <w:pPr>
      <w:spacing w:before="40" w:after="0"/>
      <w:outlineLvl w:val="6"/>
    </w:pPr>
    <w:rPr>
      <w:rFonts w:ascii="Microsoft YaHei" w:hAnsi="Microsoft YaHei" w:eastAsia="Arial" w:cs="Microsoft YaHei"/>
      <w:color w:themeColor="text1" w:val="000000"/>
    </w:rPr>
  </w:style>
  <w:style w:type="paragraph" w:styleId="Heading8">
    <w:name w:val="Heading 8"/>
    <w:basedOn w:val="Normal"/>
    <w:next w:val="BodyText"/>
    <w:qFormat/>
    <w:pPr>
      <w:outlineLvl w:val="7"/>
    </w:pPr>
    <w:rPr>
      <w:rFonts w:eastAsia="Arial" w:cs="DejaVu Sans"/>
      <w:iCs/>
      <w:color w:themeColor="text1" w:val="000000"/>
    </w:rPr>
  </w:style>
  <w:style w:type="paragraph" w:styleId="Heading9">
    <w:name w:val="Heading 9"/>
    <w:basedOn w:val="Normal"/>
    <w:next w:val="BodyText"/>
    <w:qFormat/>
    <w:pPr>
      <w:outlineLvl w:val="8"/>
    </w:pPr>
    <w:rPr>
      <w:rFonts w:eastAsia="Arial" w:cs="DejaVu Sans"/>
      <w:color w:themeColor="dark1" w:themeTint="d8" w:val="272727"/>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NormalTok" w:customStyle="1">
    <w:name w:val="NormalTok"/>
    <w:basedOn w:val="VerbatimChar"/>
    <w:qFormat/>
    <w:rPr>
      <w:rFonts w:ascii="Consolas" w:hAnsi="Consolas" w:eastAsia="Arial" w:cs="Times New Roman (正文 CS 字体)"/>
      <w:sz w:val="22"/>
      <w:shd w:fill="F2F2F2" w:val="clear"/>
    </w:rPr>
  </w:style>
  <w:style w:type="character" w:styleId="ErrorTok" w:customStyle="1">
    <w:name w:val="ErrorTok"/>
    <w:basedOn w:val="VerbatimChar"/>
    <w:qFormat/>
    <w:rPr>
      <w:rFonts w:ascii="Consolas" w:hAnsi="Consolas" w:eastAsia="Arial" w:cs="Times New Roman (正文 CS 字体)"/>
      <w:b/>
      <w:color w:val="FF0000"/>
      <w:sz w:val="22"/>
      <w:shd w:fill="F2F2F2" w:val="clear"/>
    </w:rPr>
  </w:style>
  <w:style w:type="character" w:styleId="AlertTok" w:customStyle="1">
    <w:name w:val="AlertTok"/>
    <w:basedOn w:val="VerbatimChar"/>
    <w:qFormat/>
    <w:rPr>
      <w:rFonts w:ascii="Consolas" w:hAnsi="Consolas" w:eastAsia="Arial" w:cs="Times New Roman (正文 CS 字体)"/>
      <w:b/>
      <w:color w:val="FF0000"/>
      <w:sz w:val="22"/>
      <w:shd w:fill="F2F2F2" w:val="clear"/>
    </w:rPr>
  </w:style>
  <w:style w:type="character" w:styleId="WarningTok" w:customStyle="1">
    <w:name w:val="WarningTok"/>
    <w:basedOn w:val="VerbatimChar"/>
    <w:qFormat/>
    <w:rPr>
      <w:rFonts w:ascii="Consolas" w:hAnsi="Consolas" w:eastAsia="Arial" w:cs="Times New Roman (正文 CS 字体)"/>
      <w:b/>
      <w:i/>
      <w:color w:val="60A0B0"/>
      <w:sz w:val="22"/>
      <w:shd w:fill="F2F2F2" w:val="clear"/>
    </w:rPr>
  </w:style>
  <w:style w:type="character" w:styleId="InformationTok" w:customStyle="1">
    <w:name w:val="InformationTok"/>
    <w:basedOn w:val="VerbatimChar"/>
    <w:qFormat/>
    <w:rPr>
      <w:rFonts w:ascii="Consolas" w:hAnsi="Consolas" w:eastAsia="Arial" w:cs="Times New Roman (正文 CS 字体)"/>
      <w:b/>
      <w:i/>
      <w:color w:val="60A0B0"/>
      <w:sz w:val="22"/>
      <w:shd w:fill="F2F2F2" w:val="clear"/>
    </w:rPr>
  </w:style>
  <w:style w:type="character" w:styleId="RegionMarkerTok" w:customStyle="1">
    <w:name w:val="RegionMarkerTok"/>
    <w:basedOn w:val="VerbatimChar"/>
    <w:qFormat/>
    <w:rPr>
      <w:rFonts w:ascii="Consolas" w:hAnsi="Consolas" w:eastAsia="Arial" w:cs="Times New Roman (正文 CS 字体)"/>
      <w:sz w:val="22"/>
      <w:shd w:fill="F2F2F2" w:val="clear"/>
    </w:rPr>
  </w:style>
  <w:style w:type="character" w:styleId="AttributeTok" w:customStyle="1">
    <w:name w:val="AttributeTok"/>
    <w:basedOn w:val="VerbatimChar"/>
    <w:qFormat/>
    <w:rPr>
      <w:rFonts w:ascii="Consolas" w:hAnsi="Consolas" w:eastAsia="Arial" w:cs="Times New Roman (正文 CS 字体)"/>
      <w:color w:val="7D9029"/>
      <w:sz w:val="22"/>
      <w:shd w:fill="F2F2F2" w:val="clear"/>
    </w:rPr>
  </w:style>
  <w:style w:type="character" w:styleId="PreprocessorTok" w:customStyle="1">
    <w:name w:val="PreprocessorTok"/>
    <w:basedOn w:val="VerbatimChar"/>
    <w:qFormat/>
    <w:rPr>
      <w:rFonts w:ascii="Consolas" w:hAnsi="Consolas" w:eastAsia="Arial" w:cs="Times New Roman (正文 CS 字体)"/>
      <w:color w:val="BC7A00"/>
      <w:sz w:val="22"/>
      <w:shd w:fill="F2F2F2" w:val="clear"/>
    </w:rPr>
  </w:style>
  <w:style w:type="character" w:styleId="ExtensionTok" w:customStyle="1">
    <w:name w:val="ExtensionTok"/>
    <w:basedOn w:val="VerbatimChar"/>
    <w:qFormat/>
    <w:rPr>
      <w:rFonts w:ascii="Consolas" w:hAnsi="Consolas" w:eastAsia="Arial" w:cs="Times New Roman (正文 CS 字体)"/>
      <w:sz w:val="22"/>
      <w:shd w:fill="F2F2F2" w:val="clear"/>
    </w:rPr>
  </w:style>
  <w:style w:type="character" w:styleId="BuiltInTok" w:customStyle="1">
    <w:name w:val="BuiltInTok"/>
    <w:basedOn w:val="VerbatimChar"/>
    <w:qFormat/>
    <w:rPr>
      <w:rFonts w:ascii="Consolas" w:hAnsi="Consolas" w:eastAsia="Arial" w:cs="Times New Roman (正文 CS 字体)"/>
      <w:color w:val="008000"/>
      <w:sz w:val="22"/>
      <w:shd w:fill="F2F2F2" w:val="clear"/>
    </w:rPr>
  </w:style>
  <w:style w:type="character" w:styleId="OperatorTok" w:customStyle="1">
    <w:name w:val="OperatorTok"/>
    <w:basedOn w:val="VerbatimChar"/>
    <w:qFormat/>
    <w:rPr>
      <w:rFonts w:ascii="Consolas" w:hAnsi="Consolas" w:eastAsia="Arial" w:cs="Times New Roman (正文 CS 字体)"/>
      <w:color w:val="666666"/>
      <w:sz w:val="22"/>
      <w:shd w:fill="F2F2F2" w:val="clear"/>
    </w:rPr>
  </w:style>
  <w:style w:type="character" w:styleId="ControlFlowTok" w:customStyle="1">
    <w:name w:val="ControlFlowTok"/>
    <w:basedOn w:val="VerbatimChar"/>
    <w:qFormat/>
    <w:rPr>
      <w:rFonts w:ascii="Consolas" w:hAnsi="Consolas" w:eastAsia="Arial" w:cs="Times New Roman (正文 CS 字体)"/>
      <w:b/>
      <w:color w:val="007020"/>
      <w:sz w:val="22"/>
      <w:shd w:fill="F2F2F2" w:val="clear"/>
    </w:rPr>
  </w:style>
  <w:style w:type="character" w:styleId="VariableTok" w:customStyle="1">
    <w:name w:val="VariableTok"/>
    <w:basedOn w:val="VerbatimChar"/>
    <w:qFormat/>
    <w:rPr>
      <w:rFonts w:ascii="Consolas" w:hAnsi="Consolas" w:eastAsia="Arial" w:cs="Times New Roman (正文 CS 字体)"/>
      <w:color w:val="19177C"/>
      <w:sz w:val="22"/>
      <w:shd w:fill="F2F2F2" w:val="clear"/>
    </w:rPr>
  </w:style>
  <w:style w:type="character" w:styleId="FunctionTok" w:customStyle="1">
    <w:name w:val="FunctionTok"/>
    <w:basedOn w:val="VerbatimChar"/>
    <w:qFormat/>
    <w:rPr>
      <w:rFonts w:ascii="Consolas" w:hAnsi="Consolas" w:eastAsia="Arial" w:cs="Times New Roman (正文 CS 字体)"/>
      <w:color w:val="06287E"/>
      <w:sz w:val="22"/>
      <w:shd w:fill="F2F2F2" w:val="clear"/>
    </w:rPr>
  </w:style>
  <w:style w:type="character" w:styleId="OtherTok" w:customStyle="1">
    <w:name w:val="OtherTok"/>
    <w:basedOn w:val="VerbatimChar"/>
    <w:qFormat/>
    <w:rPr>
      <w:rFonts w:ascii="Consolas" w:hAnsi="Consolas" w:eastAsia="Arial" w:cs="Times New Roman (正文 CS 字体)"/>
      <w:color w:val="007020"/>
      <w:sz w:val="22"/>
      <w:shd w:fill="F2F2F2" w:val="clear"/>
    </w:rPr>
  </w:style>
  <w:style w:type="character" w:styleId="CommentVarTok" w:customStyle="1">
    <w:name w:val="CommentVarTok"/>
    <w:basedOn w:val="VerbatimChar"/>
    <w:qFormat/>
    <w:rPr>
      <w:rFonts w:ascii="Consolas" w:hAnsi="Consolas" w:eastAsia="Arial" w:cs="Times New Roman (正文 CS 字体)"/>
      <w:b/>
      <w:i/>
      <w:color w:val="60A0B0"/>
      <w:sz w:val="22"/>
      <w:shd w:fill="F2F2F2" w:val="clear"/>
    </w:rPr>
  </w:style>
  <w:style w:type="character" w:styleId="AnnotationTok" w:customStyle="1">
    <w:name w:val="AnnotationTok"/>
    <w:basedOn w:val="VerbatimChar"/>
    <w:qFormat/>
    <w:rPr>
      <w:rFonts w:ascii="Consolas" w:hAnsi="Consolas" w:eastAsia="Arial" w:cs="Times New Roman (正文 CS 字体)"/>
      <w:b/>
      <w:i/>
      <w:color w:val="60A0B0"/>
      <w:sz w:val="22"/>
      <w:shd w:fill="F2F2F2" w:val="clear"/>
    </w:rPr>
  </w:style>
  <w:style w:type="character" w:styleId="DocumentationTok" w:customStyle="1">
    <w:name w:val="DocumentationTok"/>
    <w:basedOn w:val="VerbatimChar"/>
    <w:qFormat/>
    <w:rPr>
      <w:rFonts w:ascii="Consolas" w:hAnsi="Consolas" w:eastAsia="Arial" w:cs="Times New Roman (正文 CS 字体)"/>
      <w:i/>
      <w:color w:val="BA2121"/>
      <w:sz w:val="22"/>
      <w:shd w:fill="F2F2F2" w:val="clear"/>
    </w:rPr>
  </w:style>
  <w:style w:type="character" w:styleId="CommentTok" w:customStyle="1">
    <w:name w:val="CommentTok"/>
    <w:basedOn w:val="VerbatimChar"/>
    <w:qFormat/>
    <w:rPr>
      <w:rFonts w:ascii="Consolas" w:hAnsi="Consolas" w:eastAsia="Arial" w:cs="Times New Roman (正文 CS 字体)"/>
      <w:i/>
      <w:color w:val="60A0B0"/>
      <w:sz w:val="22"/>
      <w:shd w:fill="F2F2F2" w:val="clear"/>
    </w:rPr>
  </w:style>
  <w:style w:type="character" w:styleId="ImportTok" w:customStyle="1">
    <w:name w:val="ImportTok"/>
    <w:basedOn w:val="VerbatimChar"/>
    <w:qFormat/>
    <w:rPr>
      <w:rFonts w:ascii="Consolas" w:hAnsi="Consolas" w:eastAsia="Arial" w:cs="Times New Roman (正文 CS 字体)"/>
      <w:b/>
      <w:color w:val="008000"/>
      <w:sz w:val="22"/>
      <w:shd w:fill="F2F2F2" w:val="clear"/>
    </w:rPr>
  </w:style>
  <w:style w:type="character" w:styleId="SpecialStringTok" w:customStyle="1">
    <w:name w:val="SpecialStringTok"/>
    <w:basedOn w:val="VerbatimChar"/>
    <w:qFormat/>
    <w:rPr>
      <w:rFonts w:ascii="Consolas" w:hAnsi="Consolas" w:eastAsia="Arial" w:cs="Times New Roman (正文 CS 字体)"/>
      <w:color w:val="BB6688"/>
      <w:sz w:val="22"/>
      <w:shd w:fill="F2F2F2" w:val="clear"/>
    </w:rPr>
  </w:style>
  <w:style w:type="character" w:styleId="VerbatimStringTok" w:customStyle="1">
    <w:name w:val="VerbatimStringTok"/>
    <w:basedOn w:val="VerbatimChar"/>
    <w:qFormat/>
    <w:rPr>
      <w:rFonts w:ascii="Consolas" w:hAnsi="Consolas" w:eastAsia="Arial" w:cs="Times New Roman (正文 CS 字体)"/>
      <w:color w:val="4070A0"/>
      <w:sz w:val="22"/>
      <w:shd w:fill="F2F2F2" w:val="clear"/>
    </w:rPr>
  </w:style>
  <w:style w:type="character" w:styleId="StringTok" w:customStyle="1">
    <w:name w:val="StringTok"/>
    <w:basedOn w:val="VerbatimChar"/>
    <w:qFormat/>
    <w:rPr>
      <w:rFonts w:ascii="Consolas" w:hAnsi="Consolas" w:eastAsia="Arial" w:cs="Times New Roman (正文 CS 字体)"/>
      <w:color w:val="4070A0"/>
      <w:sz w:val="22"/>
      <w:shd w:fill="F2F2F2" w:val="clear"/>
    </w:rPr>
  </w:style>
  <w:style w:type="character" w:styleId="SpecialCharTok" w:customStyle="1">
    <w:name w:val="SpecialCharTok"/>
    <w:basedOn w:val="VerbatimChar"/>
    <w:qFormat/>
    <w:rPr>
      <w:rFonts w:ascii="Consolas" w:hAnsi="Consolas" w:eastAsia="Arial" w:cs="Times New Roman (正文 CS 字体)"/>
      <w:color w:val="4070A0"/>
      <w:sz w:val="22"/>
      <w:shd w:fill="F2F2F2" w:val="clear"/>
    </w:rPr>
  </w:style>
  <w:style w:type="character" w:styleId="CharTok" w:customStyle="1">
    <w:name w:val="CharTok"/>
    <w:basedOn w:val="VerbatimChar"/>
    <w:qFormat/>
    <w:rPr>
      <w:rFonts w:ascii="Consolas" w:hAnsi="Consolas" w:eastAsia="Arial" w:cs="Times New Roman (正文 CS 字体)"/>
      <w:color w:val="4070A0"/>
      <w:sz w:val="22"/>
      <w:shd w:fill="F2F2F2" w:val="clear"/>
    </w:rPr>
  </w:style>
  <w:style w:type="character" w:styleId="ConstantTok" w:customStyle="1">
    <w:name w:val="ConstantTok"/>
    <w:basedOn w:val="VerbatimChar"/>
    <w:qFormat/>
    <w:rPr>
      <w:rFonts w:ascii="Consolas" w:hAnsi="Consolas" w:eastAsia="Arial" w:cs="Times New Roman (正文 CS 字体)"/>
      <w:color w:val="880000"/>
      <w:sz w:val="22"/>
      <w:shd w:fill="F2F2F2" w:val="clear"/>
    </w:rPr>
  </w:style>
  <w:style w:type="character" w:styleId="FloatTok" w:customStyle="1">
    <w:name w:val="FloatTok"/>
    <w:basedOn w:val="VerbatimChar"/>
    <w:qFormat/>
    <w:rPr>
      <w:rFonts w:ascii="Consolas" w:hAnsi="Consolas" w:eastAsia="Arial" w:cs="Times New Roman (正文 CS 字体)"/>
      <w:color w:val="40A070"/>
      <w:sz w:val="22"/>
      <w:shd w:fill="F2F2F2" w:val="clear"/>
    </w:rPr>
  </w:style>
  <w:style w:type="character" w:styleId="BaseNTok" w:customStyle="1">
    <w:name w:val="BaseNTok"/>
    <w:basedOn w:val="VerbatimChar"/>
    <w:qFormat/>
    <w:rPr>
      <w:rFonts w:ascii="Consolas" w:hAnsi="Consolas" w:eastAsia="Arial" w:cs="Times New Roman (正文 CS 字体)"/>
      <w:color w:val="40A070"/>
      <w:sz w:val="22"/>
      <w:shd w:fill="F2F2F2" w:val="clear"/>
    </w:rPr>
  </w:style>
  <w:style w:type="character" w:styleId="DecValTok" w:customStyle="1">
    <w:name w:val="DecValTok"/>
    <w:basedOn w:val="VerbatimChar"/>
    <w:qFormat/>
    <w:rPr>
      <w:rFonts w:ascii="Consolas" w:hAnsi="Consolas" w:eastAsia="Arial" w:cs="Times New Roman (正文 CS 字体)"/>
      <w:color w:val="40A070"/>
      <w:sz w:val="22"/>
      <w:shd w:fill="F2F2F2" w:val="clear"/>
    </w:rPr>
  </w:style>
  <w:style w:type="character" w:styleId="DataTypeTok" w:customStyle="1">
    <w:name w:val="DataTypeTok"/>
    <w:basedOn w:val="VerbatimChar"/>
    <w:qFormat/>
    <w:rPr>
      <w:rFonts w:ascii="Consolas" w:hAnsi="Consolas" w:eastAsia="Arial" w:cs="Times New Roman (正文 CS 字体)"/>
      <w:color w:val="902000"/>
      <w:sz w:val="22"/>
      <w:shd w:fill="F2F2F2" w:val="clear"/>
    </w:rPr>
  </w:style>
  <w:style w:type="character" w:styleId="KeywordTok" w:customStyle="1">
    <w:name w:val="KeywordTok"/>
    <w:basedOn w:val="VerbatimChar"/>
    <w:qFormat/>
    <w:rPr>
      <w:rFonts w:ascii="Consolas" w:hAnsi="Consolas" w:eastAsia="Arial" w:cs="Times New Roman (正文 CS 字体)"/>
      <w:b/>
      <w:color w:val="007020"/>
      <w:sz w:val="22"/>
      <w:shd w:fill="F2F2F2" w:val="clear"/>
    </w:rPr>
  </w:style>
  <w:style w:type="character" w:styleId="SectionNumber" w:customStyle="1">
    <w:name w:val="Section Number"/>
    <w:basedOn w:val="Style7"/>
    <w:qFormat/>
    <w:rPr/>
  </w:style>
  <w:style w:type="character" w:styleId="VerbatimChar" w:customStyle="1">
    <w:name w:val="Verbatim Char"/>
    <w:basedOn w:val="Style7"/>
    <w:qFormat/>
    <w:rPr>
      <w:rFonts w:ascii="Consolas" w:hAnsi="Consolas" w:eastAsia="Arial" w:cs="Times New Roman (正文 CS 字体)"/>
      <w:sz w:val="22"/>
      <w:shd w:fill="F2F2F2" w:val="clear"/>
    </w:rPr>
  </w:style>
  <w:style w:type="character" w:styleId="9" w:customStyle="1">
    <w:name w:val="标题 9 字符"/>
    <w:basedOn w:val="DefaultParagraphFont"/>
    <w:qFormat/>
    <w:rPr>
      <w:rFonts w:eastAsia="Arial" w:cs="DejaVu Sans"/>
      <w:color w:themeColor="dark1" w:themeTint="d8" w:val="272727"/>
      <w:sz w:val="24"/>
      <w:szCs w:val="24"/>
      <w:lang w:eastAsia="en-US"/>
    </w:rPr>
  </w:style>
  <w:style w:type="character" w:styleId="8" w:customStyle="1">
    <w:name w:val="标题 8 字符"/>
    <w:basedOn w:val="DefaultParagraphFont"/>
    <w:qFormat/>
    <w:rPr>
      <w:rFonts w:eastAsia="Arial" w:cs="DejaVu Sans"/>
      <w:iCs/>
      <w:color w:themeColor="text1" w:val="000000"/>
      <w:sz w:val="24"/>
      <w:szCs w:val="24"/>
      <w:lang w:eastAsia="en-US"/>
    </w:rPr>
  </w:style>
  <w:style w:type="character" w:styleId="7" w:customStyle="1">
    <w:name w:val="标题 7 字符"/>
    <w:basedOn w:val="DefaultParagraphFont"/>
    <w:qFormat/>
    <w:rPr>
      <w:rFonts w:ascii="Microsoft YaHei" w:hAnsi="Microsoft YaHei" w:eastAsia="Arial" w:cs="Microsoft YaHei"/>
      <w:color w:themeColor="text1" w:val="000000"/>
      <w:sz w:val="24"/>
      <w:szCs w:val="24"/>
      <w:lang w:eastAsia="en-US"/>
    </w:rPr>
  </w:style>
  <w:style w:type="character" w:styleId="6" w:customStyle="1">
    <w:name w:val="标题 6 字符"/>
    <w:basedOn w:val="DefaultParagraphFont"/>
    <w:qFormat/>
    <w:rPr>
      <w:rFonts w:ascii="Microsoft YaHei" w:hAnsi="Microsoft YaHei" w:eastAsia="Arial" w:cs="Microsoft YaHei"/>
      <w:color w:themeColor="text1" w:val="000000"/>
      <w:sz w:val="24"/>
      <w:szCs w:val="24"/>
      <w:lang w:eastAsia="en-US"/>
    </w:rPr>
  </w:style>
  <w:style w:type="character" w:styleId="5" w:customStyle="1">
    <w:name w:val="标题 5 字符"/>
    <w:basedOn w:val="DefaultParagraphFont"/>
    <w:qFormat/>
    <w:rPr>
      <w:rFonts w:ascii="Microsoft YaHei" w:hAnsi="Microsoft YaHei" w:eastAsia="Arial" w:cs="Microsoft YaHei"/>
      <w:color w:themeColor="text1" w:val="000000"/>
      <w:sz w:val="24"/>
      <w:szCs w:val="24"/>
      <w:lang w:eastAsia="en-US"/>
    </w:rPr>
  </w:style>
  <w:style w:type="character" w:styleId="4" w:customStyle="1">
    <w:name w:val="标题 4 字符"/>
    <w:basedOn w:val="DefaultParagraphFont"/>
    <w:qFormat/>
    <w:rPr>
      <w:rFonts w:ascii="Arial" w:hAnsi="Arial" w:eastAsia="Arial" w:cs="Arial"/>
      <w:b/>
      <w:color w:themeColor="text1" w:val="000000"/>
      <w:sz w:val="24"/>
      <w:szCs w:val="24"/>
      <w:lang w:eastAsia="en-US"/>
    </w:rPr>
  </w:style>
  <w:style w:type="character" w:styleId="3" w:customStyle="1">
    <w:name w:val="标题 3 字符"/>
    <w:basedOn w:val="DefaultParagraphFont"/>
    <w:qFormat/>
    <w:rPr>
      <w:rFonts w:ascii="Arial" w:hAnsi="Arial" w:eastAsia="Arial" w:cs="Arial"/>
      <w:b/>
      <w:bCs/>
      <w:color w:themeColor="text1" w:val="000000"/>
      <w:sz w:val="28"/>
      <w:szCs w:val="28"/>
      <w:lang w:eastAsia="en-US"/>
    </w:rPr>
  </w:style>
  <w:style w:type="character" w:styleId="2" w:customStyle="1">
    <w:name w:val="标题 2 字符"/>
    <w:basedOn w:val="DefaultParagraphFont"/>
    <w:qFormat/>
    <w:rPr>
      <w:rFonts w:ascii="Arial" w:hAnsi="Arial" w:eastAsia="Arial" w:cs="Arial"/>
      <w:b/>
      <w:bCs/>
      <w:color w:themeColor="text1" w:val="000000"/>
      <w:sz w:val="32"/>
      <w:szCs w:val="32"/>
      <w:lang w:eastAsia="en-US"/>
    </w:rPr>
  </w:style>
  <w:style w:type="character" w:styleId="1" w:customStyle="1">
    <w:name w:val="标题 1 字符"/>
    <w:basedOn w:val="DefaultParagraphFont"/>
    <w:qFormat/>
    <w:rPr>
      <w:rFonts w:ascii="Arial" w:hAnsi="Arial" w:eastAsia="Arial" w:cs="Arial"/>
      <w:b/>
      <w:bCs/>
      <w:color w:themeColor="text1" w:val="000000"/>
      <w:sz w:val="44"/>
      <w:szCs w:val="40"/>
      <w:lang w:eastAsia="en-US"/>
    </w:rPr>
  </w:style>
  <w:style w:type="character" w:styleId="Style5" w:customStyle="1">
    <w:name w:val="副标题 字符"/>
    <w:basedOn w:val="DefaultParagraphFont"/>
    <w:qFormat/>
    <w:rPr>
      <w:rFonts w:eastAsia="DengXian Light" w:cs="DejaVu Sans"/>
      <w:color w:themeColor="dark1" w:themeTint="a6" w:val="595959"/>
      <w:spacing w:val="15"/>
      <w:sz w:val="28"/>
      <w:szCs w:val="28"/>
    </w:rPr>
  </w:style>
  <w:style w:type="character" w:styleId="Style6" w:customStyle="1">
    <w:name w:val="标题 字符"/>
    <w:basedOn w:val="DefaultParagraphFont"/>
    <w:qFormat/>
    <w:rPr>
      <w:rFonts w:ascii="Arial" w:hAnsi="Arial" w:eastAsia="Arial" w:cs="Arial"/>
      <w:spacing w:val="-10"/>
      <w:kern w:val="2"/>
      <w:sz w:val="56"/>
      <w:szCs w:val="56"/>
    </w:rPr>
  </w:style>
  <w:style w:type="character" w:styleId="Caracteresdenotaalpie" w:customStyle="1">
    <w:name w:val="Caracteres de nota al pie"/>
    <w:basedOn w:val="Style7"/>
    <w:qFormat/>
    <w:rPr>
      <w:vertAlign w:val="superscript"/>
    </w:rPr>
  </w:style>
  <w:style w:type="character" w:styleId="FootnoteReference">
    <w:name w:val="Footnote Reference"/>
    <w:rPr>
      <w:vertAlign w:val="superscript"/>
    </w:rPr>
  </w:style>
  <w:style w:type="character" w:styleId="Style7" w:customStyle="1">
    <w:name w:val="题注 字符"/>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SourceCode" w:customStyle="1">
    <w:name w:val="Source Code"/>
    <w:qFormat/>
    <w:pPr>
      <w:widowControl/>
      <w:shd w:val="clear" w:color="auto" w:fill="F2F2F2"/>
      <w:suppressAutoHyphens w:val="true"/>
      <w:bidi w:val="0"/>
      <w:spacing w:before="100" w:after="100"/>
      <w:jc w:val="left"/>
    </w:pPr>
    <w:rPr>
      <w:rFonts w:ascii="Consolas" w:hAnsi="Consolas" w:eastAsia="Arial" w:cs="Times New Roman (正文 CS 字体)" w:eastAsiaTheme="minorHAnsi"/>
      <w:color w:val="auto"/>
      <w:kern w:val="0"/>
      <w:sz w:val="22"/>
      <w:szCs w:val="24"/>
      <w:lang w:val="es-ES" w:eastAsia="en-US" w:bidi="ar-SA"/>
    </w:rPr>
  </w:style>
  <w:style w:type="paragraph" w:styleId="TOC1" w:customStyle="1">
    <w:name w:val="TOC 标题1"/>
    <w:basedOn w:val="Heading1"/>
    <w:next w:val="BodyText"/>
    <w:qFormat/>
    <w:pPr>
      <w:spacing w:lineRule="auto" w:line="259" w:before="240" w:after="80"/>
      <w:outlineLvl w:val="9"/>
    </w:pPr>
    <w:rPr>
      <w:rFonts w:ascii="Aptos Display" w:hAnsi="Aptos Display" w:eastAsia="DengXian Light" w:cs="DejaVu Sans"/>
      <w:color w:themeColor="accent1" w:themeShade="bf" w:val="117A02"/>
    </w:rPr>
  </w:style>
  <w:style w:type="paragraph" w:styleId="CaptionedFigure" w:customStyle="1">
    <w:name w:val="Captioned Figure"/>
    <w:basedOn w:val="Figura"/>
    <w:qFormat/>
    <w:pPr>
      <w:keepNext w:val="true"/>
    </w:pPr>
    <w:rPr/>
  </w:style>
  <w:style w:type="paragraph" w:styleId="Figura" w:customStyle="1">
    <w:name w:val="Figura"/>
    <w:basedOn w:val="Normal"/>
    <w:qFormat/>
    <w:pPr/>
    <w:rPr/>
  </w:style>
  <w:style w:type="paragraph" w:styleId="ImageCaption" w:customStyle="1">
    <w:name w:val="Image Caption"/>
    <w:basedOn w:val="Caption2"/>
    <w:qFormat/>
    <w:pPr/>
    <w:rPr/>
  </w:style>
  <w:style w:type="paragraph" w:styleId="TableCaption" w:customStyle="1">
    <w:name w:val="Table Caption"/>
    <w:basedOn w:val="Caption2"/>
    <w:qFormat/>
    <w:pPr/>
    <w:rPr/>
  </w:style>
  <w:style w:type="paragraph" w:styleId="Definition" w:customStyle="1">
    <w:name w:val="Definition"/>
    <w:basedOn w:val="Normal"/>
    <w:qFormat/>
    <w:pPr/>
    <w:rPr>
      <w:color w:themeColor="text1" w:val="000000"/>
    </w:rPr>
  </w:style>
  <w:style w:type="paragraph" w:styleId="DefinitionTerm" w:customStyle="1">
    <w:name w:val="Definition Term"/>
    <w:basedOn w:val="Normal"/>
    <w:next w:val="Definition"/>
    <w:qFormat/>
    <w:pPr/>
    <w:rPr>
      <w:rFonts w:eastAsia="Arial"/>
    </w:rPr>
  </w:style>
  <w:style w:type="paragraph" w:styleId="FootnoteBlockText" w:customStyle="1">
    <w:name w:val="Footnote Block Text"/>
    <w:basedOn w:val="FootnoteText"/>
    <w:next w:val="FootnoteText"/>
    <w:qFormat/>
    <w:pPr>
      <w:spacing w:before="100" w:after="100"/>
      <w:ind w:left="480" w:right="480"/>
    </w:pPr>
    <w:rPr/>
  </w:style>
  <w:style w:type="paragraph" w:styleId="FootnoteText">
    <w:name w:val="Footnote Text"/>
    <w:basedOn w:val="Normal"/>
    <w:pPr/>
    <w:rPr/>
  </w:style>
  <w:style w:type="paragraph" w:styleId="11" w:customStyle="1">
    <w:name w:val="书目1"/>
    <w:basedOn w:val="Normal"/>
    <w:qFormat/>
    <w:pPr/>
    <w:rPr/>
  </w:style>
  <w:style w:type="paragraph" w:styleId="Abstract" w:customStyle="1">
    <w:name w:val="Abstract"/>
    <w:basedOn w:val="Normal"/>
    <w:next w:val="BodyText"/>
    <w:qFormat/>
    <w:pPr>
      <w:spacing w:before="100" w:after="300"/>
    </w:pPr>
    <w:rPr>
      <w:rFonts w:eastAsia="Arial"/>
      <w:sz w:val="20"/>
      <w:szCs w:val="20"/>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uthor" w:customStyle="1">
    <w:name w:val="Author"/>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Subtitle">
    <w:name w:val="Subtitle"/>
    <w:basedOn w:val="Title"/>
    <w:next w:val="BodyText"/>
    <w:qFormat/>
    <w:pPr/>
    <w:rPr>
      <w:spacing w:val="15"/>
    </w:rPr>
  </w:style>
  <w:style w:type="paragraph" w:styleId="Date">
    <w:name w:val="Date"/>
    <w:next w:val="BodyText"/>
    <w:qFormat/>
    <w:pPr>
      <w:widowControl/>
      <w:suppressAutoHyphens w:val="true"/>
      <w:bidi w:val="0"/>
      <w:spacing w:before="0" w:after="200"/>
      <w:jc w:val="center"/>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ListBullet2">
    <w:name w:val="List Bullet 2"/>
    <w:basedOn w:val="Normal"/>
    <w:pPr>
      <w:numPr>
        <w:ilvl w:val="0"/>
        <w:numId w:val="4"/>
      </w:numPr>
      <w:spacing w:lineRule="auto" w:line="360" w:before="120" w:after="200"/>
      <w:ind w:hanging="200" w:left="400"/>
      <w:contextualSpacing/>
    </w:pPr>
    <w:rPr>
      <w:rFonts w:ascii="Arial" w:hAnsi="Arial" w:eastAsia="Arial" w:cs="Arial"/>
    </w:rPr>
  </w:style>
  <w:style w:type="paragraph" w:styleId="ListBullet">
    <w:name w:val="List Bullet"/>
    <w:basedOn w:val="Normal"/>
    <w:pPr>
      <w:numPr>
        <w:ilvl w:val="0"/>
        <w:numId w:val="3"/>
      </w:numPr>
      <w:spacing w:lineRule="auto" w:line="360" w:before="200" w:after="200"/>
      <w:ind w:hanging="200" w:left="200"/>
      <w:contextualSpacing/>
    </w:pPr>
    <w:rPr>
      <w:rFonts w:ascii="Arial" w:hAnsi="Arial" w:eastAsia="Arial" w:cs="Arial"/>
      <w:b/>
      <w:bCs/>
    </w:rPr>
  </w:style>
  <w:style w:type="paragraph" w:styleId="Caption2" w:customStyle="1">
    <w:name w:val="caption2"/>
    <w:basedOn w:val="Normal"/>
    <w:qFormat/>
    <w:pPr>
      <w:spacing w:before="0" w:after="120"/>
    </w:pPr>
    <w:rPr>
      <w:i/>
    </w:rPr>
  </w:style>
  <w:style w:type="paragraph" w:styleId="ListNumber">
    <w:name w:val="List Number"/>
    <w:basedOn w:val="Normal"/>
    <w:pPr>
      <w:numPr>
        <w:ilvl w:val="0"/>
        <w:numId w:val="2"/>
      </w:numPr>
      <w:spacing w:lineRule="auto" w:line="360" w:before="0" w:after="200"/>
      <w:contextualSpacing/>
    </w:pPr>
    <w:rPr>
      <w:rFonts w:ascii="Arial" w:hAnsi="Arial" w:eastAsia="Arial" w:cs="Arial"/>
      <w:b/>
      <w:bCs/>
    </w:rPr>
  </w:style>
  <w:style w:type="paragraph" w:styleId="ListNumber2">
    <w:name w:val="List Number 2"/>
    <w:basedOn w:val="Normal"/>
    <w:pPr>
      <w:numPr>
        <w:ilvl w:val="0"/>
        <w:numId w:val="1"/>
      </w:numPr>
      <w:spacing w:before="0" w:after="200"/>
      <w:contextualSpacing/>
    </w:pPr>
    <w:rPr>
      <w:rFonts w:ascii="Arial" w:hAnsi="Arial" w:eastAsia="Arial" w:cs="Arial"/>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145</TotalTime>
  <Application>LibreOffice/7.6.7.2$Windows_X86_64 LibreOffice_project/dd47e4b30cb7dab30588d6c79c651f218165e3c5</Application>
  <AppVersion>15.0000</AppVersion>
  <Pages>2</Pages>
  <Words>437</Words>
  <Characters>2432</Characters>
  <CharactersWithSpaces>2870</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2026-01-05T09:55:00Z</cp:lastPrinted>
  <dcterms:modified xsi:type="dcterms:W3CDTF">2026-02-06T12:07:32Z</dcterms:modified>
  <cp:revision>36</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