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78E8" w:rsidRDefault="00E678E8">
      <w:pPr>
        <w:rPr>
          <w:rFonts w:ascii="Arial Narrow" w:hAnsi="Arial Narrow"/>
          <w:color w:val="000000"/>
          <w:sz w:val="26"/>
          <w:szCs w:val="26"/>
        </w:rPr>
      </w:pPr>
    </w:p>
    <w:p w:rsidR="00E678E8" w:rsidRDefault="00D86EB2">
      <w:pPr>
        <w:rPr>
          <w:rFonts w:ascii="Arial Narrow" w:hAnsi="Arial Narrow"/>
          <w:b/>
          <w:bCs/>
        </w:rPr>
      </w:pPr>
      <w:r>
        <w:rPr>
          <w:rFonts w:ascii="Arial Narrow" w:hAnsi="Arial Narrow"/>
          <w:b/>
          <w:bCs/>
          <w:sz w:val="40"/>
          <w:szCs w:val="40"/>
        </w:rPr>
        <w:t>El Ayuntamiento concede licencias de obras para la construcción de 46 viviendas, entre promociones y unifamiliares repartidas por distintos puntos de Jerez</w:t>
      </w:r>
    </w:p>
    <w:p w:rsidR="00E678E8" w:rsidRDefault="00E678E8">
      <w:pPr>
        <w:rPr>
          <w:rFonts w:ascii="Arial Narrow" w:hAnsi="Arial Narrow"/>
        </w:rPr>
      </w:pPr>
    </w:p>
    <w:p w:rsidR="00E678E8" w:rsidRDefault="00E678E8">
      <w:pPr>
        <w:rPr>
          <w:rFonts w:ascii="Arial Narrow" w:hAnsi="Arial Narrow"/>
        </w:rPr>
      </w:pPr>
    </w:p>
    <w:p w:rsidR="00E678E8" w:rsidRDefault="00D86EB2">
      <w:pPr>
        <w:pStyle w:val="p1"/>
        <w:suppressAutoHyphens/>
        <w:jc w:val="both"/>
        <w:rPr>
          <w:rFonts w:ascii="Arial Narrow" w:hAnsi="Arial Narrow"/>
          <w:color w:val="auto"/>
          <w:sz w:val="26"/>
          <w:szCs w:val="26"/>
        </w:rPr>
      </w:pPr>
      <w:r>
        <w:rPr>
          <w:rFonts w:ascii="Arial Narrow" w:hAnsi="Arial Narrow" w:cs="Helvetica;Arial"/>
          <w:b/>
          <w:bCs/>
          <w:color w:val="000000"/>
          <w:sz w:val="26"/>
          <w:szCs w:val="26"/>
        </w:rPr>
        <w:t xml:space="preserve">12 de febrero de 2026.  </w:t>
      </w:r>
      <w:r>
        <w:rPr>
          <w:rFonts w:ascii="Arial Narrow" w:hAnsi="Arial Narrow" w:cs="Helvetica;Arial"/>
          <w:color w:val="000000"/>
          <w:sz w:val="26"/>
          <w:szCs w:val="26"/>
        </w:rPr>
        <w:t>La Junta de Gobierno Local ha concedido en esta última semana licencias urbanísticas para la construcción de un total de 46 viviendas, repartidas en tres promociones más distintas unifamiliares, que se ubicarán en diferentes puntos de la ciudad. Estas nuev</w:t>
      </w:r>
      <w:r>
        <w:rPr>
          <w:rFonts w:ascii="Arial Narrow" w:hAnsi="Arial Narrow" w:cs="Helvetica;Arial"/>
          <w:color w:val="000000"/>
          <w:sz w:val="26"/>
          <w:szCs w:val="26"/>
        </w:rPr>
        <w:t>as autorizaciones permitirán seguir ampliando la oferta residencial de Jerez en los próximos meses, continuando así con la tendencia de crecimiento que está experimentando el sector inmobiliario en la ciudad, que mantiene puesto su foco en Jerez como ciuda</w:t>
      </w:r>
      <w:r>
        <w:rPr>
          <w:rFonts w:ascii="Arial Narrow" w:hAnsi="Arial Narrow" w:cs="Helvetica;Arial"/>
          <w:color w:val="000000"/>
          <w:sz w:val="26"/>
          <w:szCs w:val="26"/>
        </w:rPr>
        <w:t xml:space="preserve">d referente para  generar nuevas oportunidades de inversión. </w:t>
      </w:r>
    </w:p>
    <w:p w:rsidR="00E678E8" w:rsidRDefault="00E678E8">
      <w:pPr>
        <w:pStyle w:val="p1"/>
        <w:suppressAutoHyphens/>
        <w:jc w:val="both"/>
        <w:rPr>
          <w:rFonts w:cs="Helvetica;Arial"/>
        </w:rPr>
      </w:pPr>
    </w:p>
    <w:p w:rsidR="00E678E8" w:rsidRDefault="00D86EB2">
      <w:pPr>
        <w:pStyle w:val="p1"/>
        <w:suppressAutoHyphens/>
        <w:jc w:val="both"/>
        <w:rPr>
          <w:rFonts w:ascii="Arial Narrow" w:hAnsi="Arial Narrow"/>
          <w:color w:val="auto"/>
          <w:sz w:val="26"/>
          <w:szCs w:val="26"/>
        </w:rPr>
      </w:pPr>
      <w:r>
        <w:rPr>
          <w:rFonts w:ascii="Arial Narrow" w:hAnsi="Arial Narrow" w:cs="Helvetica;Arial"/>
          <w:color w:val="000000"/>
          <w:sz w:val="26"/>
          <w:szCs w:val="26"/>
        </w:rPr>
        <w:t xml:space="preserve">Las licencias concedidas tienen como objeto, por un lado, la construcción  de </w:t>
      </w:r>
      <w:r w:rsidRPr="00D86EB2">
        <w:rPr>
          <w:rFonts w:ascii="Arial Narrow" w:hAnsi="Arial Narrow" w:cs="Helvetica;Arial"/>
          <w:bCs/>
          <w:color w:val="000000"/>
          <w:sz w:val="26"/>
          <w:szCs w:val="26"/>
        </w:rPr>
        <w:t>23 viviendas</w:t>
      </w:r>
      <w:r>
        <w:rPr>
          <w:rFonts w:ascii="Arial Narrow" w:hAnsi="Arial Narrow" w:cs="Helvetica;Arial"/>
          <w:b/>
          <w:bCs/>
          <w:color w:val="000000"/>
          <w:sz w:val="26"/>
          <w:szCs w:val="26"/>
        </w:rPr>
        <w:t>,</w:t>
      </w:r>
      <w:r>
        <w:rPr>
          <w:rFonts w:ascii="Arial Narrow" w:hAnsi="Arial Narrow" w:cs="Helvetica;Arial"/>
          <w:color w:val="000000"/>
          <w:sz w:val="26"/>
          <w:szCs w:val="26"/>
        </w:rPr>
        <w:t xml:space="preserve"> locales, garajes y trasteros en terrenos del A.P.I. 6.V.2. 'Circo II'</w:t>
      </w:r>
      <w:r>
        <w:rPr>
          <w:rFonts w:ascii="Arial Narrow" w:hAnsi="Arial Narrow" w:cs="Helvetica;Arial"/>
          <w:color w:val="000000"/>
          <w:sz w:val="26"/>
          <w:szCs w:val="26"/>
        </w:rPr>
        <w:t xml:space="preserve">. Concretamente, el edificio se </w:t>
      </w:r>
      <w:r>
        <w:rPr>
          <w:rFonts w:ascii="Arial Narrow" w:hAnsi="Arial Narrow" w:cs="Helvetica;Arial"/>
          <w:color w:val="000000"/>
          <w:sz w:val="26"/>
          <w:szCs w:val="26"/>
        </w:rPr>
        <w:t>ubicará en una parcela de 9.983,02 metros cuadrados de superficie, con fachada a las calles Santo Domingo y Circo.</w:t>
      </w:r>
    </w:p>
    <w:p w:rsidR="00E678E8" w:rsidRDefault="00E678E8">
      <w:pPr>
        <w:pStyle w:val="p1"/>
        <w:suppressAutoHyphens/>
        <w:jc w:val="both"/>
        <w:rPr>
          <w:rFonts w:cs="Helvetica;Arial"/>
        </w:rPr>
      </w:pPr>
    </w:p>
    <w:p w:rsidR="00E678E8" w:rsidRDefault="00D86EB2">
      <w:pPr>
        <w:pStyle w:val="p1"/>
        <w:suppressAutoHyphens/>
        <w:jc w:val="both"/>
        <w:rPr>
          <w:rFonts w:ascii="Arial Narrow" w:hAnsi="Arial Narrow"/>
          <w:color w:val="auto"/>
          <w:sz w:val="26"/>
          <w:szCs w:val="26"/>
        </w:rPr>
      </w:pPr>
      <w:r>
        <w:rPr>
          <w:rFonts w:ascii="Arial Narrow" w:hAnsi="Arial Narrow" w:cs="Helvetica;Arial"/>
          <w:color w:val="000000"/>
          <w:sz w:val="26"/>
          <w:szCs w:val="26"/>
        </w:rPr>
        <w:t xml:space="preserve">Asimismo, se ha autorizado la construcción de otro edificio de cuatro plantas para </w:t>
      </w:r>
      <w:r w:rsidRPr="00D86EB2">
        <w:rPr>
          <w:rFonts w:ascii="Arial Narrow" w:hAnsi="Arial Narrow" w:cs="Helvetica;Arial"/>
          <w:bCs/>
          <w:color w:val="000000"/>
          <w:sz w:val="26"/>
          <w:szCs w:val="26"/>
        </w:rPr>
        <w:t>10 viviendas</w:t>
      </w:r>
      <w:r>
        <w:rPr>
          <w:rFonts w:ascii="Arial Narrow" w:hAnsi="Arial Narrow" w:cs="Helvetica;Arial"/>
          <w:color w:val="000000"/>
          <w:sz w:val="26"/>
          <w:szCs w:val="26"/>
        </w:rPr>
        <w:t xml:space="preserve"> en la calle Naranjas 6, las cuales se distri</w:t>
      </w:r>
      <w:r>
        <w:rPr>
          <w:rFonts w:ascii="Arial Narrow" w:hAnsi="Arial Narrow" w:cs="Helvetica;Arial"/>
          <w:color w:val="000000"/>
          <w:sz w:val="26"/>
          <w:szCs w:val="26"/>
        </w:rPr>
        <w:t xml:space="preserve">buirán en 3 en plantas baja, primera y segunda, todas de dos dormitorios, y 1 en el nivel superior, con un dormitorio. La tercera promoción que se va a construir se ubicará en una manzana del API Las Flores, Unidad de Ejecución A.4S1,  y constará de otras </w:t>
      </w:r>
      <w:r w:rsidRPr="00D86EB2">
        <w:rPr>
          <w:rFonts w:ascii="Arial Narrow" w:hAnsi="Arial Narrow" w:cs="Helvetica;Arial"/>
          <w:bCs/>
          <w:color w:val="000000"/>
          <w:sz w:val="26"/>
          <w:szCs w:val="26"/>
        </w:rPr>
        <w:t>10 viviendas.</w:t>
      </w:r>
      <w:r>
        <w:rPr>
          <w:rFonts w:ascii="Arial Narrow" w:hAnsi="Arial Narrow" w:cs="Helvetica;Arial"/>
          <w:b/>
          <w:bCs/>
          <w:color w:val="000000"/>
          <w:sz w:val="26"/>
          <w:szCs w:val="26"/>
        </w:rPr>
        <w:t xml:space="preserve"> </w:t>
      </w:r>
    </w:p>
    <w:p w:rsidR="00E678E8" w:rsidRDefault="00E678E8">
      <w:pPr>
        <w:pStyle w:val="p1"/>
        <w:suppressAutoHyphens/>
        <w:jc w:val="both"/>
        <w:rPr>
          <w:rFonts w:cs="Helvetica;Arial"/>
        </w:rPr>
      </w:pPr>
      <w:bookmarkStart w:id="0" w:name="_GoBack"/>
      <w:bookmarkEnd w:id="0"/>
    </w:p>
    <w:p w:rsidR="00E678E8" w:rsidRDefault="00D86EB2">
      <w:pPr>
        <w:pStyle w:val="p1"/>
        <w:suppressAutoHyphens/>
        <w:jc w:val="both"/>
        <w:rPr>
          <w:rFonts w:ascii="Arial Narrow" w:hAnsi="Arial Narrow"/>
          <w:color w:val="auto"/>
          <w:sz w:val="26"/>
          <w:szCs w:val="26"/>
        </w:rPr>
      </w:pPr>
      <w:r>
        <w:rPr>
          <w:rFonts w:ascii="Arial Narrow" w:hAnsi="Arial Narrow" w:cs="Helvetica;Arial"/>
          <w:color w:val="000000"/>
          <w:sz w:val="26"/>
          <w:szCs w:val="26"/>
        </w:rPr>
        <w:t xml:space="preserve">Igualmente, se han concedido licencias para </w:t>
      </w:r>
      <w:r w:rsidRPr="00D86EB2">
        <w:rPr>
          <w:rFonts w:ascii="Arial Narrow" w:hAnsi="Arial Narrow" w:cs="Helvetica;Arial"/>
          <w:bCs/>
          <w:color w:val="000000"/>
          <w:sz w:val="26"/>
          <w:szCs w:val="26"/>
        </w:rPr>
        <w:t>3</w:t>
      </w:r>
      <w:r>
        <w:rPr>
          <w:rFonts w:ascii="Arial Narrow" w:hAnsi="Arial Narrow" w:cs="Helvetica;Arial"/>
          <w:color w:val="000000"/>
          <w:sz w:val="26"/>
          <w:szCs w:val="26"/>
        </w:rPr>
        <w:t xml:space="preserve"> unifamiliares, una en la zona de </w:t>
      </w:r>
      <w:proofErr w:type="spellStart"/>
      <w:r>
        <w:rPr>
          <w:rFonts w:ascii="Arial Narrow" w:hAnsi="Arial Narrow" w:cs="Helvetica;Arial"/>
          <w:color w:val="000000"/>
          <w:sz w:val="26"/>
          <w:szCs w:val="26"/>
        </w:rPr>
        <w:t>Matacardillo</w:t>
      </w:r>
      <w:proofErr w:type="spellEnd"/>
      <w:r>
        <w:rPr>
          <w:rFonts w:ascii="Arial Narrow" w:hAnsi="Arial Narrow" w:cs="Helvetica;Arial"/>
          <w:color w:val="000000"/>
          <w:sz w:val="26"/>
          <w:szCs w:val="26"/>
        </w:rPr>
        <w:t xml:space="preserve">, otra en la calle Cartuja y la tercera en la calle José María </w:t>
      </w:r>
      <w:proofErr w:type="spellStart"/>
      <w:r>
        <w:rPr>
          <w:rFonts w:ascii="Arial Narrow" w:hAnsi="Arial Narrow" w:cs="Helvetica;Arial"/>
          <w:color w:val="000000"/>
          <w:sz w:val="26"/>
          <w:szCs w:val="26"/>
        </w:rPr>
        <w:t>Olazábal</w:t>
      </w:r>
      <w:proofErr w:type="spellEnd"/>
      <w:r>
        <w:rPr>
          <w:rFonts w:ascii="Arial Narrow" w:hAnsi="Arial Narrow" w:cs="Helvetica;Arial"/>
          <w:color w:val="000000"/>
          <w:sz w:val="26"/>
          <w:szCs w:val="26"/>
        </w:rPr>
        <w:t xml:space="preserve">. </w:t>
      </w:r>
    </w:p>
    <w:p w:rsidR="00E678E8" w:rsidRDefault="00E678E8">
      <w:pPr>
        <w:pStyle w:val="p1"/>
        <w:suppressAutoHyphens/>
        <w:jc w:val="both"/>
        <w:rPr>
          <w:rFonts w:ascii="Arial Narrow" w:hAnsi="Arial Narrow"/>
          <w:color w:val="auto"/>
          <w:sz w:val="26"/>
          <w:szCs w:val="26"/>
        </w:rPr>
      </w:pPr>
    </w:p>
    <w:p w:rsidR="00E678E8" w:rsidRDefault="00D86EB2">
      <w:pPr>
        <w:pStyle w:val="p1"/>
        <w:suppressAutoHyphens/>
        <w:jc w:val="both"/>
        <w:rPr>
          <w:rFonts w:ascii="Arial Narrow" w:hAnsi="Arial Narrow"/>
          <w:color w:val="auto"/>
          <w:sz w:val="26"/>
          <w:szCs w:val="26"/>
        </w:rPr>
      </w:pPr>
      <w:r>
        <w:rPr>
          <w:rFonts w:ascii="Arial Narrow" w:hAnsi="Arial Narrow" w:cs="Helvetica;Arial"/>
          <w:color w:val="000000"/>
          <w:sz w:val="26"/>
          <w:szCs w:val="26"/>
        </w:rPr>
        <w:t xml:space="preserve">La delegada de Vivienda y Urbanismo, Belén de la Cuadra, ha subrayado que </w:t>
      </w:r>
      <w:r>
        <w:rPr>
          <w:rFonts w:ascii="Arial Narrow" w:hAnsi="Arial Narrow" w:cs="Helvetica;Arial"/>
          <w:color w:val="000000"/>
          <w:sz w:val="26"/>
          <w:szCs w:val="26"/>
        </w:rPr>
        <w:t xml:space="preserve">estas 46 viviendas se suman a las 201 que  obtuvieron su licencia en enero pasado, sumando así un total de 247 en lo que va de año. “Jerez está viviendo un buen momento en cuanto a  inversiones para nuevos proyectos residenciales, tal y como nos confirman </w:t>
      </w:r>
      <w:r>
        <w:rPr>
          <w:rFonts w:ascii="Arial Narrow" w:hAnsi="Arial Narrow" w:cs="Helvetica;Arial"/>
          <w:color w:val="000000"/>
          <w:sz w:val="26"/>
          <w:szCs w:val="26"/>
        </w:rPr>
        <w:t xml:space="preserve">los datos de licencia, lo que significa que el trabajo que estamos desarrollando desde el Gobierno municipal, en pro de favorecer un urbanismo activo y dinámico para estimular la actividad económica, está dando resultados”. </w:t>
      </w:r>
    </w:p>
    <w:p w:rsidR="00E678E8" w:rsidRDefault="00E678E8">
      <w:pPr>
        <w:pStyle w:val="p1"/>
        <w:suppressAutoHyphens/>
        <w:jc w:val="both"/>
        <w:rPr>
          <w:rFonts w:cs="Helvetica;Arial"/>
        </w:rPr>
      </w:pPr>
    </w:p>
    <w:p w:rsidR="00E678E8" w:rsidRDefault="00D86EB2">
      <w:pPr>
        <w:pStyle w:val="p1"/>
        <w:suppressAutoHyphens/>
        <w:jc w:val="both"/>
        <w:rPr>
          <w:rFonts w:ascii="Arial Narrow" w:hAnsi="Arial Narrow"/>
          <w:color w:val="auto"/>
          <w:sz w:val="26"/>
          <w:szCs w:val="26"/>
        </w:rPr>
      </w:pPr>
      <w:r>
        <w:rPr>
          <w:rFonts w:ascii="Arial Narrow" w:hAnsi="Arial Narrow" w:cs="Helvetica;Arial"/>
          <w:color w:val="000000"/>
          <w:sz w:val="26"/>
          <w:szCs w:val="26"/>
        </w:rPr>
        <w:t>A ello se une, tal como ha señ</w:t>
      </w:r>
      <w:r>
        <w:rPr>
          <w:rFonts w:ascii="Arial Narrow" w:hAnsi="Arial Narrow" w:cs="Helvetica;Arial"/>
          <w:color w:val="000000"/>
          <w:sz w:val="26"/>
          <w:szCs w:val="26"/>
        </w:rPr>
        <w:t>alado la responsable municipal, “la confianza del sector privado en las posibilidades de Jerez para hacer viables sus proyectos, y la buena receptividad que encuentran las empresas en la Delegación de Urbanismo y en este Ayuntamiento, que siempre está abie</w:t>
      </w:r>
      <w:r>
        <w:rPr>
          <w:rFonts w:ascii="Arial Narrow" w:hAnsi="Arial Narrow" w:cs="Helvetica;Arial"/>
          <w:color w:val="000000"/>
          <w:sz w:val="26"/>
          <w:szCs w:val="26"/>
        </w:rPr>
        <w:t xml:space="preserve">rto a la inversión, dando facilidades para promover la disponibilidad de suelo y agilizando los trámites administrativos necesarios”. </w:t>
      </w:r>
    </w:p>
    <w:p w:rsidR="00E678E8" w:rsidRDefault="00E678E8">
      <w:pPr>
        <w:pStyle w:val="p1"/>
        <w:suppressAutoHyphens/>
        <w:jc w:val="both"/>
        <w:rPr>
          <w:rFonts w:ascii="Arial Narrow" w:hAnsi="Arial Narrow"/>
          <w:color w:val="auto"/>
          <w:sz w:val="26"/>
          <w:szCs w:val="26"/>
        </w:rPr>
      </w:pPr>
    </w:p>
    <w:sectPr w:rsidR="00E678E8">
      <w:headerReference w:type="default" r:id="rId6"/>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D86EB2">
      <w:r>
        <w:separator/>
      </w:r>
    </w:p>
  </w:endnote>
  <w:endnote w:type="continuationSeparator" w:id="0">
    <w:p w:rsidR="00000000" w:rsidRDefault="00D86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roman"/>
    <w:pitch w:val="variable"/>
  </w:font>
  <w:font w:name="Symbol">
    <w:panose1 w:val="05050102010706020507"/>
    <w:charset w:val="02"/>
    <w:family w:val="roman"/>
    <w:pitch w:val="variable"/>
    <w:sig w:usb0="00000000" w:usb1="10000000" w:usb2="00000000" w:usb3="00000000" w:csb0="80000000" w:csb1="00000000"/>
  </w:font>
  <w:font w:name="OpenSymbol;Arial Unicode MS">
    <w:panose1 w:val="00000000000000000000"/>
    <w:charset w:val="00"/>
    <w:family w:val="roman"/>
    <w:notTrueType/>
    <w:pitch w:val="default"/>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DejaVu San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Liberation Mono">
    <w:altName w:val="Courier New"/>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Narrow">
    <w:panose1 w:val="020B0506020202030204"/>
    <w:charset w:val="00"/>
    <w:family w:val="swiss"/>
    <w:pitch w:val="variable"/>
    <w:sig w:usb0="00000287" w:usb1="00000000" w:usb2="00000000" w:usb3="00000000" w:csb0="0000009F" w:csb1="00000000"/>
  </w:font>
  <w:font w:name="Helvetica;Arial">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D86EB2">
      <w:r>
        <w:separator/>
      </w:r>
    </w:p>
  </w:footnote>
  <w:footnote w:type="continuationSeparator" w:id="0">
    <w:p w:rsidR="00000000" w:rsidRDefault="00D86E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78E8" w:rsidRDefault="00D86EB2">
    <w:pPr>
      <w:pStyle w:val="Encabezado"/>
    </w:pPr>
    <w:r>
      <w:rPr>
        <w:noProof/>
        <w:lang w:eastAsia="es-ES"/>
      </w:rPr>
      <w:drawing>
        <wp:inline distT="0" distB="0" distL="0" distR="0">
          <wp:extent cx="5679440"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5679440" cy="816610"/>
                  </a:xfrm>
                  <a:prstGeom prst="rect">
                    <a:avLst/>
                  </a:prstGeom>
                </pic:spPr>
              </pic:pic>
            </a:graphicData>
          </a:graphic>
        </wp:inline>
      </w:drawing>
    </w:r>
  </w:p>
  <w:p w:rsidR="00E678E8" w:rsidRDefault="00E678E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8E8"/>
    <w:rsid w:val="00D86EB2"/>
    <w:rsid w:val="00E678E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918873-F0A2-405F-B08F-35132BE67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character" w:customStyle="1" w:styleId="WW8Num12z0">
    <w:name w:val="WW8Num12z0"/>
    <w:qFormat/>
    <w:rPr>
      <w:rFonts w:ascii="Symbol" w:hAnsi="Symbol" w:cs="OpenSymbol;Arial Unicode MS"/>
    </w:rPr>
  </w:style>
  <w:style w:type="character" w:customStyle="1" w:styleId="WW8Num12z1">
    <w:name w:val="WW8Num12z1"/>
    <w:qFormat/>
    <w:rPr>
      <w:rFonts w:ascii="OpenSymbol;Arial Unicode MS" w:hAnsi="OpenSymbol;Arial Unicode MS" w:cs="OpenSymbol;Arial Unicode MS"/>
    </w:rPr>
  </w:style>
  <w:style w:type="character" w:customStyle="1" w:styleId="WW8Num13z0">
    <w:name w:val="WW8Num13z0"/>
    <w:qFormat/>
    <w:rPr>
      <w:rFonts w:ascii="Symbol" w:hAnsi="Symbol" w:cs="OpenSymbol;Arial Unicode MS"/>
    </w:rPr>
  </w:style>
  <w:style w:type="character" w:customStyle="1" w:styleId="WW8Num13z1">
    <w:name w:val="WW8Num13z1"/>
    <w:qFormat/>
    <w:rPr>
      <w:rFonts w:ascii="OpenSymbol;Arial Unicode MS" w:hAnsi="OpenSymbol;Arial Unicode MS" w:cs="OpenSymbol;Arial Unicode MS"/>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ption11">
    <w:name w:val="caption1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themeColor="light2" w:themeShade="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1">
    <w:name w:val="caption1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paragraph" w:customStyle="1" w:styleId="xwestern">
    <w:name w:val="x_western"/>
    <w:basedOn w:val="Normal"/>
    <w:qFormat/>
    <w:pPr>
      <w:suppressAutoHyphens w:val="0"/>
      <w:spacing w:beforeAutospacing="1" w:afterAutospacing="1"/>
    </w:pPr>
    <w:rPr>
      <w:rFonts w:ascii="Times New Roman" w:eastAsia="Times New Roman" w:hAnsi="Times New Roman" w:cs="Times New Roman"/>
      <w:lang w:eastAsia="es-ES"/>
    </w:rPr>
  </w:style>
  <w:style w:type="paragraph" w:customStyle="1" w:styleId="p1">
    <w:name w:val="p1"/>
    <w:basedOn w:val="Normal"/>
    <w:qFormat/>
    <w:pPr>
      <w:suppressAutoHyphens w:val="0"/>
    </w:pPr>
    <w:rPr>
      <w:rFonts w:ascii="Arial" w:hAnsi="Arial" w:cs="Arial"/>
      <w:color w:val="00000A"/>
      <w:sz w:val="17"/>
      <w:szCs w:val="17"/>
    </w:rPr>
  </w:style>
  <w:style w:type="numbering" w:customStyle="1" w:styleId="WW8Num71">
    <w:name w:val="WW8Num71"/>
    <w:qFormat/>
  </w:style>
  <w:style w:type="numbering" w:customStyle="1" w:styleId="WW8Num12">
    <w:name w:val="WW8Num12"/>
    <w:qFormat/>
  </w:style>
  <w:style w:type="numbering" w:customStyle="1" w:styleId="WW8Num13">
    <w:name w:val="WW8Num13"/>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343</TotalTime>
  <Pages>1</Pages>
  <Words>403</Words>
  <Characters>2220</Characters>
  <Application>Microsoft Office Word</Application>
  <DocSecurity>0</DocSecurity>
  <Lines>18</Lines>
  <Paragraphs>5</Paragraphs>
  <ScaleCrop>false</ScaleCrop>
  <Company>Aytojerez</Company>
  <LinksUpToDate>false</LinksUpToDate>
  <CharactersWithSpaces>2618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37</cp:revision>
  <cp:lastPrinted>2026-01-05T09:55:00Z</cp:lastPrinted>
  <dcterms:created xsi:type="dcterms:W3CDTF">2026-01-07T10:37:00Z</dcterms:created>
  <dcterms:modified xsi:type="dcterms:W3CDTF">2026-02-12T08:16:00Z</dcterms:modified>
  <dc:language>es-ES</dc:language>
</cp:coreProperties>
</file>