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F5" w:rsidRDefault="00286C0F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El operativo del Ayuntamiento para acompañar a las familias desalojadas por la crecida del río intensifica las labores de limpieza en Las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Pachecas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 </w:t>
      </w:r>
    </w:p>
    <w:p w:rsidR="007B26F5" w:rsidRDefault="007B26F5">
      <w:pPr>
        <w:rPr>
          <w:rFonts w:ascii="Arial Narrow" w:eastAsia="Times New Roman" w:hAnsi="Arial Narrow" w:cs="Calibri"/>
          <w:color w:val="000000"/>
          <w:sz w:val="32"/>
          <w:szCs w:val="32"/>
          <w:lang w:eastAsia="es-ES"/>
        </w:rPr>
      </w:pPr>
    </w:p>
    <w:p w:rsidR="007B26F5" w:rsidRDefault="00286C0F">
      <w:pPr>
        <w:rPr>
          <w:rFonts w:ascii="Arial Narrow" w:eastAsia="Times New Roman" w:hAnsi="Arial Narrow" w:cs="Calibri"/>
          <w:b/>
          <w:bCs/>
          <w:color w:val="000000"/>
          <w:sz w:val="36"/>
          <w:szCs w:val="36"/>
          <w:lang w:eastAsia="es-ES"/>
        </w:rPr>
      </w:pPr>
      <w: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Unos 20 trabajadores centran sus esfuerzos en despejar los accesos a la zona, limpiar lodos y retirar enseres inservibles con la ayuda de 3 retroexcavadoras, 2 camiones y 2 cubas 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32"/>
          <w:szCs w:val="32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26"/>
          <w:szCs w:val="26"/>
          <w:lang w:eastAsia="es-ES"/>
        </w:rPr>
        <w:t xml:space="preserve">18 de febrero de 2026.  </w:t>
      </w:r>
      <w:r>
        <w:rPr>
          <w:rFonts w:ascii="Arial Narrow" w:eastAsia="Times New Roman" w:hAnsi="Arial Narrow" w:cs="Calibri"/>
          <w:color w:val="000000"/>
          <w:sz w:val="26"/>
          <w:szCs w:val="26"/>
          <w:shd w:val="clear" w:color="auto" w:fill="FFFFFF"/>
          <w:lang w:eastAsia="es-ES"/>
        </w:rPr>
        <w:t>El</w:t>
      </w:r>
      <w:r>
        <w:rPr>
          <w:rFonts w:ascii="Arial Narrow" w:eastAsia="Times New Roman" w:hAnsi="Arial Narrow" w:cs="Calibri"/>
          <w:b/>
          <w:color w:val="000000"/>
          <w:sz w:val="26"/>
          <w:szCs w:val="26"/>
          <w:shd w:val="clear" w:color="auto" w:fill="FFFFFF"/>
          <w:lang w:eastAsia="es-ES"/>
        </w:rPr>
        <w:t xml:space="preserve">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operativo especial puesto en marcha por el Ayuntamiento de Jerez desde principios de la semana pasada para acompañar a las personas que fueron desalojadas por la crecida del río Guadalete con el fin de facilitar el regreso a sus hogares, intensifica las labores de limpieza  en puntos  afectados, como Las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Pachecas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la última zona en la que se ha autorizado el acceso a los vecinos afectados. 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Precisamente, en esta barriada rural está trabajando esta jornada de miércoles un dispositivo compuesto por 20 trabajadores y 7 máquinas: 3 retroexcavadoras, 2 camiones</w:t>
      </w:r>
    </w:p>
    <w:p w:rsidR="00286C0F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proofErr w:type="gram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y</w:t>
      </w:r>
      <w:proofErr w:type="gram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2 cubas. </w:t>
      </w:r>
    </w:p>
    <w:p w:rsidR="00286C0F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Este contingente, coordinado por la Tenencia de Alcaldía de Servicios Públicos y </w:t>
      </w:r>
      <w:r w:rsidR="00095A6A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la Tenencia de Alcaldía</w:t>
      </w:r>
      <w:bookmarkStart w:id="0" w:name="_GoBack"/>
      <w:bookmarkEnd w:id="0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de Medio Rural, con la delegación de alcaldía de la barriada,  se ha centrado en un primer momento en despejar los accesos para poder entrar en la zona y en valorar la situación para poder actuar. 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Las labores continúan con la limpieza de lodos, cieno, sedimentos, escombros, ramas y árboles caídos y otros residuos y en la retirada de muebles y objetos que han quedado inservibles en el interior de las viviendas de las zonas más afectadas de Las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Pachecas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.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El operativo cuenta igualmente con maquinaria de UTE-Jerez,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Aqualia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e INUR. Señalar también que el Ayuntamiento ha facilitado productos de limpieza a las personas afectadas por la crecida del río para contribuir a la vuelta a la normalidad en sus hogares.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286C0F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El teniente de alcaldesa de Coordinación de Servicios Públicos, Jaime Espinar, ha recordado que “el objetivo de este operativo es actuar de forma coordinada y eficiente para agilizar el retorno a sus hogares de las personas afectadas por la crecida del río Guadalete, una vez que ya todas las personas afectadas del municipio que fueron evacuadas están retornando a su lugar de origen”. </w:t>
      </w:r>
    </w:p>
    <w:p w:rsidR="00286C0F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Igualmente ha señalado que “de forma ágil y eficiente se está actuando en toda la zona rural afectada por las borrascas y la crecida del río y que los trabajos continuarán hasta que todo vuelva a la normalidad”.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(Se adjunta fotografía)</w:t>
      </w:r>
    </w:p>
    <w:p w:rsidR="007B26F5" w:rsidRDefault="007B26F5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B26F5" w:rsidRDefault="00286C0F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</w:t>
      </w:r>
    </w:p>
    <w:p w:rsidR="007B26F5" w:rsidRDefault="007B26F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sectPr w:rsidR="007B26F5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FBB" w:rsidRDefault="00286C0F">
      <w:r>
        <w:separator/>
      </w:r>
    </w:p>
  </w:endnote>
  <w:endnote w:type="continuationSeparator" w:id="0">
    <w:p w:rsidR="00AB7FBB" w:rsidRDefault="0028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FBB" w:rsidRDefault="00286C0F">
      <w:r>
        <w:separator/>
      </w:r>
    </w:p>
  </w:footnote>
  <w:footnote w:type="continuationSeparator" w:id="0">
    <w:p w:rsidR="00AB7FBB" w:rsidRDefault="0028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F5" w:rsidRDefault="00286C0F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6F5" w:rsidRDefault="007B26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F5"/>
    <w:rsid w:val="00095A6A"/>
    <w:rsid w:val="00286C0F"/>
    <w:rsid w:val="007B26F5"/>
    <w:rsid w:val="00A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B6610-6DFA-44F8-9F01-2D810DD6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nhideWhenUsed/>
    <w:rsid w:val="000B475C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0C8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0C8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367</Words>
  <Characters>2021</Characters>
  <Application>Microsoft Office Word</Application>
  <DocSecurity>0</DocSecurity>
  <Lines>16</Lines>
  <Paragraphs>4</Paragraphs>
  <ScaleCrop>false</ScaleCrop>
  <Company>Aytojerez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2026-02-17T13:23:00Z</dcterms:created>
  <dcterms:modified xsi:type="dcterms:W3CDTF">2026-02-18T15:07:00Z</dcterms:modified>
  <dc:language>es-ES</dc:language>
</cp:coreProperties>
</file>