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F98" w:rsidRDefault="00FA7F98">
      <w:pPr>
        <w:spacing w:beforeAutospacing="1" w:afterAutospacing="1"/>
        <w:outlineLvl w:val="1"/>
        <w:rPr>
          <w:rFonts w:ascii="Arial Narrow" w:eastAsia="Times New Roman" w:hAnsi="Arial Narrow" w:cstheme="minorHAnsi"/>
          <w:b/>
          <w:bCs/>
          <w:sz w:val="10"/>
          <w:szCs w:val="36"/>
          <w:lang w:eastAsia="es-ES"/>
        </w:rPr>
      </w:pPr>
    </w:p>
    <w:p w:rsidR="00FA7F98" w:rsidRDefault="00581238">
      <w:pPr>
        <w:spacing w:beforeAutospacing="1" w:afterAutospacing="1"/>
        <w:ind w:right="113"/>
        <w:outlineLvl w:val="1"/>
      </w:pPr>
      <w:r>
        <w:rPr>
          <w:rFonts w:ascii="Arial Narrow" w:eastAsia="Times New Roman" w:hAnsi="Arial Narrow" w:cstheme="minorHAnsi"/>
          <w:b/>
          <w:bCs/>
          <w:sz w:val="40"/>
          <w:szCs w:val="36"/>
          <w:lang w:eastAsia="es-ES"/>
        </w:rPr>
        <w:t xml:space="preserve">La candidatura de Jerez 2031 llega el martes a Madrid  con el respaldo de un proceso transparente y participativo </w:t>
      </w:r>
    </w:p>
    <w:p w:rsidR="00FA7F98" w:rsidRPr="00E43B87" w:rsidRDefault="00581238">
      <w:pPr>
        <w:spacing w:beforeAutospacing="1" w:afterAutospacing="1"/>
        <w:ind w:right="113"/>
        <w:outlineLvl w:val="1"/>
        <w:rPr>
          <w:sz w:val="22"/>
        </w:rPr>
      </w:pPr>
      <w:r w:rsidRPr="00E43B87">
        <w:rPr>
          <w:rFonts w:ascii="Arial Narrow" w:eastAsia="Times New Roman" w:hAnsi="Arial Narrow" w:cstheme="minorHAnsi"/>
          <w:sz w:val="32"/>
          <w:szCs w:val="36"/>
          <w:lang w:eastAsia="es-ES"/>
        </w:rPr>
        <w:t xml:space="preserve">La fase final ha incluido encuentros </w:t>
      </w:r>
      <w:r w:rsidR="005A3ED4">
        <w:rPr>
          <w:rFonts w:ascii="Arial Narrow" w:eastAsia="Times New Roman" w:hAnsi="Arial Narrow" w:cstheme="minorHAnsi"/>
          <w:sz w:val="32"/>
          <w:szCs w:val="36"/>
          <w:lang w:eastAsia="es-ES"/>
        </w:rPr>
        <w:t xml:space="preserve">con </w:t>
      </w:r>
      <w:r w:rsidRPr="00E43B87">
        <w:rPr>
          <w:rFonts w:ascii="Arial Narrow" w:eastAsia="Times New Roman" w:hAnsi="Arial Narrow" w:cstheme="minorHAnsi"/>
          <w:sz w:val="32"/>
          <w:szCs w:val="36"/>
          <w:lang w:eastAsia="es-ES"/>
        </w:rPr>
        <w:t xml:space="preserve">agentes culturales, </w:t>
      </w:r>
      <w:r w:rsidR="00E533EA" w:rsidRPr="00E43B87">
        <w:rPr>
          <w:rFonts w:ascii="Arial Narrow" w:eastAsia="Times New Roman" w:hAnsi="Arial Narrow" w:cstheme="minorHAnsi"/>
          <w:sz w:val="32"/>
          <w:szCs w:val="36"/>
          <w:lang w:eastAsia="es-ES"/>
        </w:rPr>
        <w:t xml:space="preserve">sociales </w:t>
      </w:r>
      <w:r w:rsidRPr="00E43B87">
        <w:rPr>
          <w:rFonts w:ascii="Arial Narrow" w:eastAsia="Times New Roman" w:hAnsi="Arial Narrow" w:cstheme="minorHAnsi"/>
          <w:sz w:val="32"/>
          <w:szCs w:val="36"/>
          <w:lang w:eastAsia="es-ES"/>
        </w:rPr>
        <w:t>y educativos, medios de comunicación, el Consejo Cultural y la Comisión Especial de Capitalidad</w:t>
      </w:r>
      <w:r w:rsidR="005A3ED4">
        <w:rPr>
          <w:rFonts w:ascii="Arial Narrow" w:eastAsia="Times New Roman" w:hAnsi="Arial Narrow" w:cstheme="minorHAnsi"/>
          <w:sz w:val="32"/>
          <w:szCs w:val="36"/>
          <w:lang w:eastAsia="es-ES"/>
        </w:rPr>
        <w:t xml:space="preserve"> en la que participan tod</w:t>
      </w:r>
      <w:bookmarkStart w:id="0" w:name="_GoBack"/>
      <w:bookmarkEnd w:id="0"/>
      <w:r w:rsidR="005A3ED4">
        <w:rPr>
          <w:rFonts w:ascii="Arial Narrow" w:eastAsia="Times New Roman" w:hAnsi="Arial Narrow" w:cstheme="minorHAnsi"/>
          <w:sz w:val="32"/>
          <w:szCs w:val="36"/>
          <w:lang w:eastAsia="es-ES"/>
        </w:rPr>
        <w:t>os los grupos municipales</w:t>
      </w:r>
    </w:p>
    <w:p w:rsidR="00E43B87" w:rsidRDefault="00E43B87" w:rsidP="00795B15">
      <w:pPr>
        <w:pStyle w:val="Textoindependiente"/>
        <w:spacing w:line="240" w:lineRule="auto"/>
        <w:ind w:right="113"/>
        <w:jc w:val="both"/>
        <w:rPr>
          <w:rFonts w:ascii="Arial Narrow" w:hAnsi="Arial Narrow"/>
          <w:sz w:val="26"/>
          <w:szCs w:val="26"/>
        </w:rPr>
      </w:pPr>
      <w:bookmarkStart w:id="1" w:name="__DdeLink__154_4098521067"/>
      <w:r>
        <w:rPr>
          <w:rFonts w:ascii="Arial Narrow" w:eastAsia="Times New Roman" w:hAnsi="Arial Narrow" w:cstheme="minorHAnsi"/>
          <w:b/>
          <w:bCs/>
          <w:sz w:val="26"/>
          <w:szCs w:val="26"/>
          <w:lang w:eastAsia="es-ES"/>
        </w:rPr>
        <w:t>7</w:t>
      </w:r>
      <w:r w:rsidR="00581238">
        <w:rPr>
          <w:rFonts w:ascii="Arial Narrow" w:hAnsi="Arial Narrow"/>
          <w:b/>
          <w:bCs/>
          <w:sz w:val="26"/>
          <w:szCs w:val="26"/>
        </w:rPr>
        <w:t xml:space="preserve"> de marzo de 2026.</w:t>
      </w:r>
      <w:r w:rsidR="00581238">
        <w:rPr>
          <w:rFonts w:ascii="Arial Narrow" w:hAnsi="Arial Narrow"/>
          <w:sz w:val="26"/>
          <w:szCs w:val="26"/>
        </w:rPr>
        <w:t xml:space="preserve"> A pocos días de la defensa de la candidatura de </w:t>
      </w:r>
      <w:r w:rsidR="00581238">
        <w:rPr>
          <w:rStyle w:val="StrongEmphasis"/>
          <w:rFonts w:ascii="Arial Narrow" w:hAnsi="Arial Narrow"/>
          <w:b w:val="0"/>
          <w:bCs w:val="0"/>
          <w:sz w:val="26"/>
          <w:szCs w:val="26"/>
        </w:rPr>
        <w:t xml:space="preserve">Jerez 2031, </w:t>
      </w:r>
      <w:r w:rsidR="00581238">
        <w:rPr>
          <w:rFonts w:ascii="Arial Narrow" w:hAnsi="Arial Narrow"/>
          <w:sz w:val="26"/>
          <w:szCs w:val="26"/>
        </w:rPr>
        <w:t xml:space="preserve"> ante el jurado internacional (que tendrá lugar el martes 10 de marzo en el Ministerio de Cultura), el proyecto llega a esta cita respaldado por un extenso proceso transparente y participativo. </w:t>
      </w:r>
    </w:p>
    <w:p w:rsidR="00FA7F98" w:rsidRDefault="00581238" w:rsidP="00795B15">
      <w:pPr>
        <w:pStyle w:val="Textoindependiente"/>
        <w:spacing w:line="240" w:lineRule="auto"/>
        <w:ind w:right="113"/>
        <w:jc w:val="both"/>
      </w:pPr>
      <w:r>
        <w:rPr>
          <w:rFonts w:ascii="Arial Narrow" w:hAnsi="Arial Narrow"/>
          <w:sz w:val="26"/>
          <w:szCs w:val="26"/>
        </w:rPr>
        <w:t>Es por</w:t>
      </w:r>
      <w:r w:rsidR="00E43B87">
        <w:rPr>
          <w:rFonts w:ascii="Arial Narrow" w:hAnsi="Arial Narrow"/>
          <w:sz w:val="26"/>
          <w:szCs w:val="26"/>
        </w:rPr>
        <w:t xml:space="preserve"> ello que el Gobierno municipal, junto al resto </w:t>
      </w:r>
      <w:r w:rsidR="005A3ED4">
        <w:rPr>
          <w:rFonts w:ascii="Arial Narrow" w:hAnsi="Arial Narrow"/>
          <w:sz w:val="26"/>
          <w:szCs w:val="26"/>
        </w:rPr>
        <w:t>del Consejo Rector que conforman</w:t>
      </w:r>
      <w:r w:rsidR="00E43B87">
        <w:rPr>
          <w:rFonts w:ascii="Arial Narrow" w:hAnsi="Arial Narrow"/>
          <w:sz w:val="26"/>
          <w:szCs w:val="26"/>
        </w:rPr>
        <w:t xml:space="preserve"> Diputación, Universidad y Confederación de Empresarios,</w:t>
      </w:r>
      <w:r>
        <w:rPr>
          <w:rFonts w:ascii="Arial Narrow" w:hAnsi="Arial Narrow"/>
          <w:sz w:val="26"/>
          <w:szCs w:val="26"/>
        </w:rPr>
        <w:t xml:space="preserve"> expresa su agradecimiento a la ciudadanía, a los agentes cul</w:t>
      </w:r>
      <w:r w:rsidR="005A3ED4">
        <w:rPr>
          <w:rFonts w:ascii="Arial Narrow" w:hAnsi="Arial Narrow"/>
          <w:sz w:val="26"/>
          <w:szCs w:val="26"/>
        </w:rPr>
        <w:t xml:space="preserve">turales, sociales y educativos, </w:t>
      </w:r>
      <w:r>
        <w:rPr>
          <w:rFonts w:ascii="Arial Narrow" w:hAnsi="Arial Narrow"/>
          <w:sz w:val="26"/>
          <w:szCs w:val="26"/>
        </w:rPr>
        <w:t xml:space="preserve">así como a las entidades de la provincia que han participado en la construcción de la candidatura de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Jerez 2031, Capital Europea de la Cultura.</w:t>
      </w:r>
    </w:p>
    <w:p w:rsidR="00FA7F98" w:rsidRDefault="00581238" w:rsidP="00795B15">
      <w:pPr>
        <w:pStyle w:val="Textoindependiente"/>
        <w:spacing w:line="240" w:lineRule="auto"/>
        <w:ind w:right="113"/>
        <w:jc w:val="both"/>
      </w:pPr>
      <w:r>
        <w:rPr>
          <w:rFonts w:ascii="Arial Narrow" w:hAnsi="Arial Narrow"/>
          <w:sz w:val="26"/>
          <w:szCs w:val="26"/>
        </w:rPr>
        <w:t>Tal y como informó el Consejo Rector de Jerez 2031 ante los medios de comunicación a principios de esta semana, la candidatura se desarrolla desde un paradigma de gestión cultural participativa y una visión de ciudad trabajada desde la base, cuyo objetivo es cohesionar al conjunto del ecosistema cultural y social, fomentando la inclusión y la diversidad como valores estratégicos.</w:t>
      </w:r>
    </w:p>
    <w:p w:rsidR="005A3ED4" w:rsidRDefault="00581238" w:rsidP="00795B15">
      <w:pPr>
        <w:pStyle w:val="Textoindependiente"/>
        <w:spacing w:line="240" w:lineRule="auto"/>
        <w:ind w:right="113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Es por ello que en este último año, Jerez 2031 ha intensificado las acciones participativas, consolidando espacios de diálogo y </w:t>
      </w:r>
      <w:proofErr w:type="spellStart"/>
      <w:r>
        <w:rPr>
          <w:rFonts w:ascii="Arial Narrow" w:hAnsi="Arial Narrow"/>
          <w:sz w:val="26"/>
          <w:szCs w:val="26"/>
        </w:rPr>
        <w:t>co</w:t>
      </w:r>
      <w:proofErr w:type="spellEnd"/>
      <w:r>
        <w:rPr>
          <w:rFonts w:ascii="Arial Narrow" w:hAnsi="Arial Narrow"/>
          <w:sz w:val="26"/>
          <w:szCs w:val="26"/>
        </w:rPr>
        <w:t xml:space="preserve">-creación con agentes culturales, educativos y sociales. </w:t>
      </w:r>
    </w:p>
    <w:p w:rsidR="00E43B87" w:rsidRDefault="00581238" w:rsidP="00795B15">
      <w:pPr>
        <w:pStyle w:val="Textoindependiente"/>
        <w:spacing w:line="240" w:lineRule="auto"/>
        <w:ind w:right="113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Entre los hitos más destacados, </w:t>
      </w:r>
      <w:r w:rsidR="005A3ED4">
        <w:rPr>
          <w:rFonts w:ascii="Arial Narrow" w:hAnsi="Arial Narrow"/>
          <w:sz w:val="26"/>
          <w:szCs w:val="26"/>
        </w:rPr>
        <w:t>se encuentran la celebración de</w:t>
      </w:r>
      <w:r>
        <w:rPr>
          <w:rFonts w:ascii="Arial Narrow" w:hAnsi="Arial Narrow"/>
          <w:sz w:val="26"/>
          <w:szCs w:val="26"/>
        </w:rPr>
        <w:t xml:space="preserve"> Ágoras Ideas </w:t>
      </w:r>
      <w:proofErr w:type="spellStart"/>
      <w:r>
        <w:rPr>
          <w:rFonts w:ascii="Arial Narrow" w:hAnsi="Arial Narrow"/>
          <w:sz w:val="26"/>
          <w:szCs w:val="26"/>
        </w:rPr>
        <w:t>Lab</w:t>
      </w:r>
      <w:proofErr w:type="spellEnd"/>
      <w:r>
        <w:rPr>
          <w:rFonts w:ascii="Arial Narrow" w:hAnsi="Arial Narrow"/>
          <w:sz w:val="26"/>
          <w:szCs w:val="26"/>
        </w:rPr>
        <w:t xml:space="preserve">, con la participación de más de 90 agentes de la ciudad y la provincia, generando cerca de 100 propuestas. Estos encuentros se caracterizaron por su amplia representación, intensidad del debate y capacidad de generar conexiones y colaboraciones </w:t>
      </w:r>
      <w:proofErr w:type="spellStart"/>
      <w:r>
        <w:rPr>
          <w:rFonts w:ascii="Arial Narrow" w:hAnsi="Arial Narrow"/>
          <w:sz w:val="26"/>
          <w:szCs w:val="26"/>
        </w:rPr>
        <w:t>transdisciplinarias</w:t>
      </w:r>
      <w:proofErr w:type="spellEnd"/>
      <w:r>
        <w:rPr>
          <w:rFonts w:ascii="Arial Narrow" w:hAnsi="Arial Narrow"/>
          <w:sz w:val="26"/>
          <w:szCs w:val="26"/>
        </w:rPr>
        <w:t xml:space="preserve">. </w:t>
      </w:r>
    </w:p>
    <w:p w:rsidR="00FA7F98" w:rsidRDefault="00581238" w:rsidP="00795B15">
      <w:pPr>
        <w:pStyle w:val="Textoindependiente"/>
        <w:spacing w:line="240" w:lineRule="auto"/>
        <w:ind w:right="113"/>
        <w:jc w:val="both"/>
      </w:pPr>
      <w:r>
        <w:rPr>
          <w:rFonts w:ascii="Arial Narrow" w:hAnsi="Arial Narrow"/>
          <w:sz w:val="26"/>
          <w:szCs w:val="26"/>
        </w:rPr>
        <w:t>La dinámica incluyó ágoras vinculadas al ámbito cultural, profesional y ciudadano, así como sesiones específicas con jóvenes, con enfoque educativo y de carácter social, reforzando la dimensión inclusiva y sostenible del proyecto.</w:t>
      </w:r>
    </w:p>
    <w:p w:rsidR="00400E20" w:rsidRDefault="00581238" w:rsidP="00795B15">
      <w:pPr>
        <w:pStyle w:val="Textoindependiente"/>
        <w:spacing w:line="240" w:lineRule="auto"/>
        <w:ind w:right="113"/>
        <w:jc w:val="both"/>
      </w:pPr>
      <w:r>
        <w:rPr>
          <w:rFonts w:ascii="Arial Narrow" w:hAnsi="Arial Narrow"/>
          <w:sz w:val="26"/>
          <w:szCs w:val="26"/>
        </w:rPr>
        <w:lastRenderedPageBreak/>
        <w:t xml:space="preserve">Posteriormente se celebraron las Ágoras </w:t>
      </w:r>
      <w:proofErr w:type="spellStart"/>
      <w:r>
        <w:rPr>
          <w:rFonts w:ascii="Arial Narrow" w:hAnsi="Arial Narrow"/>
          <w:sz w:val="26"/>
          <w:szCs w:val="26"/>
        </w:rPr>
        <w:t>Projects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Lab</w:t>
      </w:r>
      <w:proofErr w:type="spellEnd"/>
      <w:r>
        <w:rPr>
          <w:rFonts w:ascii="Arial Narrow" w:hAnsi="Arial Narrow"/>
          <w:sz w:val="26"/>
          <w:szCs w:val="26"/>
        </w:rPr>
        <w:t xml:space="preserve">, donde más de 50 agentes presentaron y compartieron más de 80 proyectos concretos en distintos ámbitos y disciplinas. Estos laboratorios de </w:t>
      </w:r>
      <w:proofErr w:type="spellStart"/>
      <w:r>
        <w:rPr>
          <w:rFonts w:ascii="Arial Narrow" w:hAnsi="Arial Narrow"/>
          <w:sz w:val="26"/>
          <w:szCs w:val="26"/>
        </w:rPr>
        <w:t>co</w:t>
      </w:r>
      <w:proofErr w:type="spellEnd"/>
      <w:r>
        <w:rPr>
          <w:rFonts w:ascii="Arial Narrow" w:hAnsi="Arial Narrow"/>
          <w:sz w:val="26"/>
          <w:szCs w:val="26"/>
        </w:rPr>
        <w:t>-creación constituyen una red de intercambio estratégica que ha permitido integrar las propuestas en las diferentes líneas de programación del primer libro de candidatura (</w:t>
      </w:r>
      <w:proofErr w:type="spellStart"/>
      <w:r>
        <w:rPr>
          <w:rFonts w:ascii="Arial Narrow" w:hAnsi="Arial Narrow"/>
          <w:sz w:val="26"/>
          <w:szCs w:val="26"/>
        </w:rPr>
        <w:t>bid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book</w:t>
      </w:r>
      <w:proofErr w:type="spellEnd"/>
      <w:r>
        <w:rPr>
          <w:rFonts w:ascii="Arial Narrow" w:hAnsi="Arial Narrow"/>
          <w:sz w:val="26"/>
          <w:szCs w:val="26"/>
        </w:rPr>
        <w:t>).</w:t>
      </w:r>
      <w:r w:rsidR="00E533EA">
        <w:t xml:space="preserve"> </w:t>
      </w:r>
    </w:p>
    <w:p w:rsidR="00E533EA" w:rsidRDefault="00581238" w:rsidP="00795B15">
      <w:pPr>
        <w:pStyle w:val="Textoindependiente"/>
        <w:spacing w:line="240" w:lineRule="auto"/>
        <w:ind w:right="113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Paralelamente, la Oficina Técnica, junto a la Asistencia Técnica de la candidatura y el Ayuntamiento, han impulsado, además, sesiones informativas, la revisión del Plan Estratégico Cultural, la elaboración del Estudio de Prácticas y Hábitos Culturales y la cartografía online de equipamientos culturales; todos estos documentos son accesibles en </w:t>
      </w:r>
      <w:hyperlink r:id="rId7">
        <w:r>
          <w:rPr>
            <w:rStyle w:val="InternetLink"/>
            <w:rFonts w:ascii="Arial Narrow" w:hAnsi="Arial Narrow"/>
            <w:sz w:val="26"/>
            <w:szCs w:val="26"/>
          </w:rPr>
          <w:t>www.jerez2031.</w:t>
        </w:r>
      </w:hyperlink>
      <w:proofErr w:type="gramStart"/>
      <w:r>
        <w:rPr>
          <w:rFonts w:ascii="Arial Narrow" w:hAnsi="Arial Narrow"/>
          <w:sz w:val="26"/>
          <w:szCs w:val="26"/>
        </w:rPr>
        <w:t>com</w:t>
      </w:r>
      <w:proofErr w:type="gramEnd"/>
      <w:r>
        <w:rPr>
          <w:rFonts w:ascii="Arial Narrow" w:hAnsi="Arial Narrow"/>
          <w:sz w:val="26"/>
          <w:szCs w:val="26"/>
        </w:rPr>
        <w:t>, reforzando la transparencia, la gobernanza participativa y la construcción colectiva del proyecto.</w:t>
      </w:r>
    </w:p>
    <w:p w:rsidR="005A3ED4" w:rsidRDefault="005A3ED4" w:rsidP="00795B15">
      <w:pPr>
        <w:pStyle w:val="Textoindependiente"/>
        <w:spacing w:line="240" w:lineRule="auto"/>
        <w:ind w:right="113"/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 w:rsidRPr="005A3ED4">
        <w:rPr>
          <w:rFonts w:ascii="Arial Narrow" w:hAnsi="Arial Narrow"/>
          <w:color w:val="000000" w:themeColor="text1"/>
          <w:sz w:val="26"/>
          <w:szCs w:val="26"/>
        </w:rPr>
        <w:t xml:space="preserve">También hay que recordar el </w:t>
      </w:r>
      <w:proofErr w:type="spellStart"/>
      <w:r w:rsidRPr="005A3ED4">
        <w:rPr>
          <w:rFonts w:ascii="Arial Narrow" w:hAnsi="Arial Narrow"/>
          <w:color w:val="000000" w:themeColor="text1"/>
          <w:sz w:val="26"/>
          <w:szCs w:val="26"/>
        </w:rPr>
        <w:t>Forum</w:t>
      </w:r>
      <w:proofErr w:type="spellEnd"/>
      <w:r w:rsidRPr="005A3ED4">
        <w:rPr>
          <w:rFonts w:ascii="Arial Narrow" w:hAnsi="Arial Narrow"/>
          <w:color w:val="000000" w:themeColor="text1"/>
          <w:sz w:val="26"/>
          <w:szCs w:val="26"/>
        </w:rPr>
        <w:t xml:space="preserve"> Jerez 2031 que reunió a </w:t>
      </w:r>
      <w:r w:rsidRPr="005A3ED4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más de </w:t>
      </w:r>
      <w:r w:rsidRPr="005A3ED4">
        <w:rPr>
          <w:rStyle w:val="Textoennegrita"/>
          <w:rFonts w:ascii="Arial Narrow" w:hAnsi="Arial Narrow" w:cs="Arial"/>
          <w:b w:val="0"/>
          <w:color w:val="000000" w:themeColor="text1"/>
          <w:sz w:val="26"/>
          <w:szCs w:val="26"/>
          <w:shd w:val="clear" w:color="auto" w:fill="FFFFFF"/>
        </w:rPr>
        <w:t>350 profesionales del ámbito cultural, creativo, patrimonial y educativo</w:t>
      </w:r>
      <w:r w:rsidRPr="005A3ED4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 de la provincia de Cádiz, que siguió con el encuentro de alcaldes en el que se incorporaron proyectos locales al programa cu</w:t>
      </w: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ltural de la candidatura.</w:t>
      </w:r>
    </w:p>
    <w:p w:rsidR="005A3ED4" w:rsidRPr="005A3ED4" w:rsidRDefault="005A3ED4" w:rsidP="00795B15">
      <w:pPr>
        <w:pStyle w:val="Textoindependiente"/>
        <w:spacing w:line="240" w:lineRule="auto"/>
        <w:ind w:right="113"/>
        <w:jc w:val="both"/>
        <w:rPr>
          <w:rFonts w:ascii="Arial Narrow" w:hAnsi="Arial Narrow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Igualmente,</w:t>
      </w:r>
      <w:r w:rsidR="009E07CD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desde Jerez 2031 se ha participado en otros foros externos de carácter provincial organizados por diferentes medios de comunicación en el que se ha debatido la creación de sinergias y una estrategia conjunta.</w:t>
      </w:r>
    </w:p>
    <w:p w:rsidR="00FA7F98" w:rsidRDefault="00581238" w:rsidP="00795B15">
      <w:pPr>
        <w:pStyle w:val="Textoindependiente"/>
        <w:spacing w:line="240" w:lineRule="auto"/>
        <w:ind w:right="113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Encuentro de devolución con los participantes</w:t>
      </w:r>
    </w:p>
    <w:p w:rsidR="00FA7F98" w:rsidRDefault="00581238" w:rsidP="00795B15">
      <w:pPr>
        <w:pStyle w:val="Textoindependiente"/>
        <w:spacing w:line="240" w:lineRule="auto"/>
        <w:ind w:right="113"/>
        <w:jc w:val="both"/>
      </w:pPr>
      <w:r>
        <w:rPr>
          <w:rFonts w:ascii="Arial Narrow" w:hAnsi="Arial Narrow"/>
          <w:sz w:val="26"/>
          <w:szCs w:val="26"/>
        </w:rPr>
        <w:t xml:space="preserve">Otro de los hitos recientes del proceso ha sido el encuentro directo con los participantes, celebrado recientemente en el  Palacio de </w:t>
      </w:r>
      <w:proofErr w:type="spellStart"/>
      <w:r>
        <w:rPr>
          <w:rFonts w:ascii="Arial Narrow" w:hAnsi="Arial Narrow"/>
          <w:sz w:val="26"/>
          <w:szCs w:val="26"/>
        </w:rPr>
        <w:t>Villapanés</w:t>
      </w:r>
      <w:proofErr w:type="spellEnd"/>
      <w:r>
        <w:rPr>
          <w:rFonts w:ascii="Arial Narrow" w:hAnsi="Arial Narrow"/>
          <w:sz w:val="26"/>
          <w:szCs w:val="26"/>
        </w:rPr>
        <w:t xml:space="preserve">, concebido como una acción de devolución tras la elaboración del </w:t>
      </w:r>
      <w:proofErr w:type="spellStart"/>
      <w:r>
        <w:rPr>
          <w:rFonts w:ascii="Arial Narrow" w:hAnsi="Arial Narrow"/>
          <w:sz w:val="26"/>
          <w:szCs w:val="26"/>
        </w:rPr>
        <w:t>bid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book</w:t>
      </w:r>
      <w:proofErr w:type="spellEnd"/>
      <w:r>
        <w:rPr>
          <w:rFonts w:ascii="Arial Narrow" w:hAnsi="Arial Narrow"/>
          <w:sz w:val="26"/>
          <w:szCs w:val="26"/>
        </w:rPr>
        <w:t>. A pesar de que la aspiración al título europeo responde a una convocatoria competitiva donde Jerez se presenta junto a otras ocho ciudades españolas, esta sesión, informativa y participativa, permitió a los agentes culturales, sociales y educativos que habían aportado sus ideas y proyectos conocer las líneas principales del libro de candidatura, aclarar dudas, plantear consultas y explorar escenarios futuros. Esta interacción facilitó la comprensión del proyecto.</w:t>
      </w:r>
    </w:p>
    <w:p w:rsidR="00FA7F98" w:rsidRPr="00E533EA" w:rsidRDefault="00FA7F98" w:rsidP="00795B15">
      <w:pPr>
        <w:pStyle w:val="Textoindependiente"/>
        <w:spacing w:line="240" w:lineRule="auto"/>
        <w:ind w:right="113"/>
        <w:jc w:val="both"/>
        <w:rPr>
          <w:rFonts w:ascii="Arial Narrow" w:hAnsi="Arial Narrow"/>
          <w:b/>
          <w:bCs/>
          <w:sz w:val="4"/>
          <w:szCs w:val="26"/>
        </w:rPr>
      </w:pPr>
    </w:p>
    <w:p w:rsidR="00FA7F98" w:rsidRDefault="00581238" w:rsidP="00795B15">
      <w:pPr>
        <w:pStyle w:val="Textoindependiente"/>
        <w:spacing w:line="240" w:lineRule="auto"/>
        <w:ind w:right="113"/>
        <w:jc w:val="both"/>
      </w:pPr>
      <w:r>
        <w:rPr>
          <w:rFonts w:ascii="Arial Narrow" w:hAnsi="Arial Narrow"/>
          <w:b/>
          <w:bCs/>
          <w:sz w:val="26"/>
          <w:szCs w:val="26"/>
        </w:rPr>
        <w:t>Comisión Especial de Capitalidad Cultural</w:t>
      </w:r>
    </w:p>
    <w:p w:rsidR="009E07CD" w:rsidRDefault="00E533EA" w:rsidP="00795B15">
      <w:pPr>
        <w:pStyle w:val="Textoindependiente"/>
        <w:spacing w:line="240" w:lineRule="auto"/>
        <w:ind w:right="113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Dentro de las acciones recientes, c</w:t>
      </w:r>
      <w:r w:rsidR="00581238">
        <w:rPr>
          <w:rFonts w:ascii="Arial Narrow" w:hAnsi="Arial Narrow"/>
          <w:sz w:val="26"/>
          <w:szCs w:val="26"/>
        </w:rPr>
        <w:t xml:space="preserve">abe destacar los encuentros mantenidos tanto con el Consejo Cultural de la ciudad como con la Comisión Especial de Capitalidad Cultural, que han propiciado un diálogo cercano y constructivo en torno a la candidatura. </w:t>
      </w:r>
    </w:p>
    <w:p w:rsidR="00FA7F98" w:rsidRDefault="00581238" w:rsidP="00795B15">
      <w:pPr>
        <w:pStyle w:val="Textoindependiente"/>
        <w:spacing w:line="240" w:lineRule="auto"/>
        <w:ind w:right="113"/>
        <w:jc w:val="both"/>
      </w:pPr>
      <w:r>
        <w:rPr>
          <w:rFonts w:ascii="Arial Narrow" w:hAnsi="Arial Narrow"/>
          <w:sz w:val="26"/>
          <w:szCs w:val="26"/>
        </w:rPr>
        <w:t xml:space="preserve">Esta última sesión con la Comisión Especial, celebrada </w:t>
      </w:r>
      <w:r w:rsidR="009E07CD">
        <w:rPr>
          <w:rFonts w:ascii="Arial Narrow" w:hAnsi="Arial Narrow"/>
          <w:sz w:val="26"/>
          <w:szCs w:val="26"/>
        </w:rPr>
        <w:t xml:space="preserve">a final de </w:t>
      </w:r>
      <w:r>
        <w:rPr>
          <w:rFonts w:ascii="Arial Narrow" w:hAnsi="Arial Narrow"/>
          <w:sz w:val="26"/>
          <w:szCs w:val="26"/>
        </w:rPr>
        <w:t>esta semana en el Ayuntamiento</w:t>
      </w:r>
      <w:r w:rsidR="009E07CD">
        <w:rPr>
          <w:rFonts w:ascii="Arial Narrow" w:hAnsi="Arial Narrow"/>
          <w:sz w:val="26"/>
          <w:szCs w:val="26"/>
        </w:rPr>
        <w:t xml:space="preserve"> y que ha supuesto el colofón a todas las actuaciones de participación durante esta primera fase de la candidatura</w:t>
      </w:r>
      <w:r>
        <w:rPr>
          <w:rFonts w:ascii="Arial Narrow" w:hAnsi="Arial Narrow"/>
          <w:sz w:val="26"/>
          <w:szCs w:val="26"/>
        </w:rPr>
        <w:t xml:space="preserve">, contó con la presencia de los representantes </w:t>
      </w:r>
      <w:r>
        <w:rPr>
          <w:rFonts w:ascii="Arial Narrow" w:hAnsi="Arial Narrow"/>
          <w:sz w:val="26"/>
          <w:szCs w:val="26"/>
        </w:rPr>
        <w:lastRenderedPageBreak/>
        <w:t xml:space="preserve">de los grupos políticos de la Corporación Municipal, así como de los tenientes de alcaldesa Agustín Muñoz y Antonio Real, y de los delegados municipales Francisco Zurita,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García, Francisco Delgado y Belén de la Cuadra.  También asistieron los miembros del equipo de la Oficina Técnica de la candidatura Jerez 2031, de la Asistencia Técnica y del equipo técnico municipal involucrado en la candidatura. </w:t>
      </w:r>
    </w:p>
    <w:p w:rsidR="00FA7F98" w:rsidRDefault="00581238" w:rsidP="00795B15">
      <w:pPr>
        <w:pStyle w:val="Textoindependiente"/>
        <w:spacing w:line="240" w:lineRule="auto"/>
        <w:ind w:right="113"/>
        <w:jc w:val="both"/>
      </w:pPr>
      <w:r>
        <w:rPr>
          <w:rFonts w:ascii="Arial Narrow" w:hAnsi="Arial Narrow"/>
          <w:sz w:val="26"/>
          <w:szCs w:val="26"/>
        </w:rPr>
        <w:t xml:space="preserve">Entre los asuntos tratados se encuentra la dinámica de las defensas de las distintas ciudades que concurren en la aspiración al título de </w:t>
      </w:r>
      <w:proofErr w:type="spellStart"/>
      <w:r>
        <w:rPr>
          <w:rFonts w:ascii="Arial Narrow" w:hAnsi="Arial Narrow"/>
          <w:sz w:val="26"/>
          <w:szCs w:val="26"/>
        </w:rPr>
        <w:t>European</w:t>
      </w:r>
      <w:proofErr w:type="spellEnd"/>
      <w:r>
        <w:rPr>
          <w:rFonts w:ascii="Arial Narrow" w:hAnsi="Arial Narrow"/>
          <w:sz w:val="26"/>
          <w:szCs w:val="26"/>
        </w:rPr>
        <w:t xml:space="preserve"> Capital of Culture 2031 y el repaso a las actividades más recientes que han reforz</w:t>
      </w:r>
      <w:r w:rsidR="00E533EA">
        <w:rPr>
          <w:rFonts w:ascii="Arial Narrow" w:hAnsi="Arial Narrow"/>
          <w:sz w:val="26"/>
          <w:szCs w:val="26"/>
        </w:rPr>
        <w:t xml:space="preserve">ado el posicionamiento de Jerez. </w:t>
      </w:r>
      <w:r>
        <w:rPr>
          <w:rFonts w:ascii="Arial Narrow" w:hAnsi="Arial Narrow"/>
          <w:sz w:val="26"/>
          <w:szCs w:val="26"/>
        </w:rPr>
        <w:t xml:space="preserve">Entre ellas, la participación de Jerez 2031 en eventos creativos y artísticos de la ciudad, la jornada de inclusión con la ciudad maltesa de Victoria y el hermanamiento entre ambas ciudades, así como la presentación en la ciudad de la revista Periférica Internacional, referente en gestión cultural y editada por la Universidad de Cádiz. </w:t>
      </w:r>
      <w:bookmarkEnd w:id="1"/>
    </w:p>
    <w:sectPr w:rsidR="00FA7F98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238" w:rsidRDefault="00581238">
      <w:r>
        <w:separator/>
      </w:r>
    </w:p>
  </w:endnote>
  <w:endnote w:type="continuationSeparator" w:id="0">
    <w:p w:rsidR="00581238" w:rsidRDefault="0058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de 128"/>
    <w:charset w:val="00"/>
    <w:family w:val="auto"/>
    <w:pitch w:val="variable"/>
    <w:sig w:usb0="00000001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238" w:rsidRDefault="00581238">
      <w:r>
        <w:separator/>
      </w:r>
    </w:p>
  </w:footnote>
  <w:footnote w:type="continuationSeparator" w:id="0">
    <w:p w:rsidR="00581238" w:rsidRDefault="00581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F98" w:rsidRDefault="00581238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7F98" w:rsidRDefault="00FA7F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98"/>
    <w:rsid w:val="00400E20"/>
    <w:rsid w:val="00581238"/>
    <w:rsid w:val="005A3ED4"/>
    <w:rsid w:val="00795B15"/>
    <w:rsid w:val="009E07CD"/>
    <w:rsid w:val="00E43B87"/>
    <w:rsid w:val="00E533EA"/>
    <w:rsid w:val="00FA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3279C-8AB6-4E2E-A256-436ED791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link w:val="Ttulo2Car"/>
    <w:uiPriority w:val="9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uiPriority w:val="20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citation-236">
    <w:name w:val="citation-236"/>
    <w:basedOn w:val="Fuentedeprrafopredeter"/>
    <w:qFormat/>
    <w:rsid w:val="007B5D16"/>
  </w:style>
  <w:style w:type="character" w:customStyle="1" w:styleId="citation-235">
    <w:name w:val="citation-235"/>
    <w:basedOn w:val="Fuentedeprrafopredeter"/>
    <w:qFormat/>
    <w:rsid w:val="007B5D16"/>
  </w:style>
  <w:style w:type="character" w:customStyle="1" w:styleId="citation-234">
    <w:name w:val="citation-234"/>
    <w:basedOn w:val="Fuentedeprrafopredeter"/>
    <w:qFormat/>
    <w:rsid w:val="007B5D16"/>
  </w:style>
  <w:style w:type="character" w:customStyle="1" w:styleId="citation-233">
    <w:name w:val="citation-233"/>
    <w:basedOn w:val="Fuentedeprrafopredeter"/>
    <w:qFormat/>
    <w:rsid w:val="007B5D16"/>
  </w:style>
  <w:style w:type="character" w:customStyle="1" w:styleId="citation-232">
    <w:name w:val="citation-232"/>
    <w:basedOn w:val="Fuentedeprrafopredeter"/>
    <w:qFormat/>
    <w:rsid w:val="007B5D16"/>
  </w:style>
  <w:style w:type="character" w:customStyle="1" w:styleId="citation-231">
    <w:name w:val="citation-231"/>
    <w:basedOn w:val="Fuentedeprrafopredeter"/>
    <w:qFormat/>
    <w:rsid w:val="007B5D16"/>
  </w:style>
  <w:style w:type="character" w:customStyle="1" w:styleId="citation-230">
    <w:name w:val="citation-230"/>
    <w:basedOn w:val="Fuentedeprrafopredeter"/>
    <w:qFormat/>
    <w:rsid w:val="007B5D16"/>
  </w:style>
  <w:style w:type="character" w:customStyle="1" w:styleId="citation-229">
    <w:name w:val="citation-229"/>
    <w:basedOn w:val="Fuentedeprrafopredeter"/>
    <w:qFormat/>
    <w:rsid w:val="007B5D16"/>
  </w:style>
  <w:style w:type="character" w:customStyle="1" w:styleId="citation-228">
    <w:name w:val="citation-228"/>
    <w:basedOn w:val="Fuentedeprrafopredeter"/>
    <w:qFormat/>
    <w:rsid w:val="007B5D16"/>
  </w:style>
  <w:style w:type="character" w:customStyle="1" w:styleId="citation-227">
    <w:name w:val="citation-227"/>
    <w:basedOn w:val="Fuentedeprrafopredeter"/>
    <w:qFormat/>
    <w:rsid w:val="007B5D16"/>
  </w:style>
  <w:style w:type="character" w:customStyle="1" w:styleId="citation-226">
    <w:name w:val="citation-226"/>
    <w:basedOn w:val="Fuentedeprrafopredeter"/>
    <w:qFormat/>
    <w:rsid w:val="007B5D16"/>
  </w:style>
  <w:style w:type="character" w:customStyle="1" w:styleId="Ttulo2Car">
    <w:name w:val="Título 2 Car"/>
    <w:basedOn w:val="Fuentedeprrafopredeter"/>
    <w:link w:val="Ttulo2"/>
    <w:uiPriority w:val="9"/>
    <w:qFormat/>
    <w:rsid w:val="002B7FB8"/>
    <w:rPr>
      <w:rFonts w:ascii="Arial" w:eastAsia="Arial" w:hAnsi="Arial" w:cs="Arial"/>
      <w:b/>
      <w:bCs/>
      <w:color w:val="000000" w:themeColor="text1"/>
      <w:sz w:val="32"/>
      <w:szCs w:val="32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sz w:val="20"/>
    </w:rPr>
  </w:style>
  <w:style w:type="character" w:customStyle="1" w:styleId="ListLabel136">
    <w:name w:val="ListLabel 136"/>
    <w:qFormat/>
    <w:rPr>
      <w:sz w:val="20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sz w:val="20"/>
    </w:rPr>
  </w:style>
  <w:style w:type="character" w:customStyle="1" w:styleId="ListLabel146">
    <w:name w:val="ListLabel 146"/>
    <w:qFormat/>
    <w:rPr>
      <w:sz w:val="20"/>
    </w:rPr>
  </w:style>
  <w:style w:type="character" w:customStyle="1" w:styleId="ListLabel147">
    <w:name w:val="ListLabel 147"/>
    <w:qFormat/>
    <w:rPr>
      <w:sz w:val="20"/>
    </w:rPr>
  </w:style>
  <w:style w:type="character" w:customStyle="1" w:styleId="ListLabel148">
    <w:name w:val="ListLabel 148"/>
    <w:qFormat/>
    <w:rPr>
      <w:sz w:val="20"/>
    </w:rPr>
  </w:style>
  <w:style w:type="character" w:customStyle="1" w:styleId="ListLabel149">
    <w:name w:val="ListLabel 149"/>
    <w:qFormat/>
    <w:rPr>
      <w:sz w:val="20"/>
    </w:rPr>
  </w:style>
  <w:style w:type="character" w:customStyle="1" w:styleId="ListLabel150">
    <w:name w:val="ListLabel 150"/>
    <w:qFormat/>
    <w:rPr>
      <w:sz w:val="20"/>
    </w:rPr>
  </w:style>
  <w:style w:type="character" w:customStyle="1" w:styleId="ListLabel151">
    <w:name w:val="ListLabel 151"/>
    <w:qFormat/>
    <w:rPr>
      <w:sz w:val="20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sz w:val="20"/>
    </w:rPr>
  </w:style>
  <w:style w:type="character" w:customStyle="1" w:styleId="ListLabel154">
    <w:name w:val="ListLabel 154"/>
    <w:qFormat/>
    <w:rPr>
      <w:sz w:val="20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sz w:val="20"/>
    </w:rPr>
  </w:style>
  <w:style w:type="character" w:customStyle="1" w:styleId="ListLabel158">
    <w:name w:val="ListLabel 158"/>
    <w:qFormat/>
    <w:rPr>
      <w:sz w:val="20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sz w:val="20"/>
    </w:rPr>
  </w:style>
  <w:style w:type="character" w:customStyle="1" w:styleId="ListLabel163">
    <w:name w:val="ListLabel 163"/>
    <w:qFormat/>
    <w:rPr>
      <w:rFonts w:cs="Times New Roman"/>
      <w:sz w:val="20"/>
    </w:rPr>
  </w:style>
  <w:style w:type="character" w:customStyle="1" w:styleId="ListLabel164">
    <w:name w:val="ListLabel 164"/>
    <w:qFormat/>
    <w:rPr>
      <w:sz w:val="20"/>
    </w:rPr>
  </w:style>
  <w:style w:type="character" w:customStyle="1" w:styleId="ListLabel165">
    <w:name w:val="ListLabel 165"/>
    <w:qFormat/>
    <w:rPr>
      <w:sz w:val="20"/>
    </w:rPr>
  </w:style>
  <w:style w:type="character" w:customStyle="1" w:styleId="ListLabel166">
    <w:name w:val="ListLabel 166"/>
    <w:qFormat/>
    <w:rPr>
      <w:sz w:val="20"/>
    </w:rPr>
  </w:style>
  <w:style w:type="character" w:customStyle="1" w:styleId="ListLabel167">
    <w:name w:val="ListLabel 167"/>
    <w:qFormat/>
    <w:rPr>
      <w:sz w:val="20"/>
    </w:rPr>
  </w:style>
  <w:style w:type="character" w:customStyle="1" w:styleId="ListLabel168">
    <w:name w:val="ListLabel 168"/>
    <w:qFormat/>
    <w:rPr>
      <w:sz w:val="20"/>
    </w:rPr>
  </w:style>
  <w:style w:type="character" w:customStyle="1" w:styleId="ListLabel169">
    <w:name w:val="ListLabel 169"/>
    <w:qFormat/>
    <w:rPr>
      <w:sz w:val="20"/>
    </w:rPr>
  </w:style>
  <w:style w:type="character" w:customStyle="1" w:styleId="ListLabel170">
    <w:name w:val="ListLabel 170"/>
    <w:qFormat/>
    <w:rPr>
      <w:sz w:val="20"/>
    </w:rPr>
  </w:style>
  <w:style w:type="character" w:customStyle="1" w:styleId="ListLabel171">
    <w:name w:val="ListLabel 171"/>
    <w:qFormat/>
    <w:rPr>
      <w:rFonts w:ascii="Arial Narrow" w:hAnsi="Arial Narrow"/>
      <w:szCs w:val="20"/>
      <w:shd w:val="clear" w:color="auto" w:fill="FFFFFF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72">
    <w:name w:val="ListLabel 172"/>
    <w:qFormat/>
    <w:rPr>
      <w:rFonts w:ascii="Arial Narrow" w:hAnsi="Arial Narrow"/>
      <w:b w:val="0"/>
      <w:bCs w:val="0"/>
      <w:sz w:val="26"/>
      <w:szCs w:val="26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pPr>
      <w:suppressAutoHyphens/>
    </w:pPr>
    <w:rPr>
      <w:rFonts w:ascii="Century Gothic" w:eastAsia="Calibri" w:hAnsi="Century Gothic" w:cs="DejaVu Sans"/>
      <w:color w:val="000000"/>
      <w:sz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  <w:color w:val="000000"/>
      <w:kern w:val="2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font-claude-response-body">
    <w:name w:val="font-claude-response-body"/>
    <w:basedOn w:val="Normal"/>
    <w:qFormat/>
    <w:rsid w:val="002B7FB8"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HorizontalLine">
    <w:name w:val="Horizontal Line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erez2031.e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A294C-D9F6-4639-BFD4-6BECF8A1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896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Ana Pielfort Garrido</dc:creator>
  <dc:description/>
  <cp:lastModifiedBy>Ana Isabel Maestro de Pablos</cp:lastModifiedBy>
  <cp:revision>5</cp:revision>
  <cp:lastPrinted>2026-01-05T09:55:00Z</cp:lastPrinted>
  <dcterms:created xsi:type="dcterms:W3CDTF">2026-03-06T13:23:00Z</dcterms:created>
  <dcterms:modified xsi:type="dcterms:W3CDTF">2026-03-07T10:03:00Z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Aytojerez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