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3A" w:rsidRDefault="0070083A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70083A" w:rsidRDefault="00072A0C">
      <w:pPr>
        <w:pStyle w:val="Textoindependiente"/>
        <w:spacing w:after="0" w:line="240" w:lineRule="atLeast"/>
        <w:rPr>
          <w:rFonts w:ascii="Arial Narrow" w:hAnsi="Arial Narrow"/>
        </w:rPr>
      </w:pPr>
      <w:r>
        <w:rPr>
          <w:rFonts w:ascii="Arial Narrow" w:hAnsi="Arial Narrow"/>
          <w:b/>
          <w:color w:val="000000"/>
          <w:sz w:val="40"/>
          <w:szCs w:val="40"/>
        </w:rPr>
        <w:t>La Junta de Gobierno Local aprueba la licitación para  la venta del edificio de la calle Francos 29 destinada a  uso residencial y otros compatibles</w:t>
      </w:r>
      <w:r>
        <w:rPr>
          <w:rFonts w:ascii="Arial Narrow" w:hAnsi="Arial Narrow"/>
          <w:color w:val="000000"/>
        </w:rPr>
        <w:br/>
      </w:r>
    </w:p>
    <w:p w:rsidR="00072A0C" w:rsidRDefault="00072A0C">
      <w:pPr>
        <w:pStyle w:val="Textoindependiente"/>
        <w:spacing w:after="0" w:line="240" w:lineRule="auto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70083A" w:rsidRDefault="00072A0C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24 de marzo de 2026. </w:t>
      </w:r>
      <w:r>
        <w:rPr>
          <w:rFonts w:ascii="Arial Narrow" w:hAnsi="Arial Narrow"/>
          <w:color w:val="000000"/>
          <w:sz w:val="26"/>
          <w:szCs w:val="26"/>
        </w:rPr>
        <w:t xml:space="preserve"> El Ayuntamiento ha iniciado la convocatoria de licitación, en pública concurrencia, para la enajenación del inmueble de la calle Francos 29 destinado a uso residencial y otros compatibles. El acuerdo, adoptado por Junta de Gobierno Local, ha incluido la a</w:t>
      </w:r>
      <w:r>
        <w:rPr>
          <w:rFonts w:ascii="Arial Narrow" w:hAnsi="Arial Narrow"/>
          <w:color w:val="000000"/>
          <w:sz w:val="26"/>
          <w:szCs w:val="26"/>
        </w:rPr>
        <w:t>probación del Pliego de Cláusulas Administrativas Particulares que regirá la licitación pública relativa a esta finca, que sale a la venta por un precio de 145.606,36 euros.</w:t>
      </w:r>
    </w:p>
    <w:p w:rsidR="0070083A" w:rsidRDefault="0070083A">
      <w:pPr>
        <w:pStyle w:val="Textoindependiente"/>
        <w:spacing w:after="0" w:line="240" w:lineRule="auto"/>
        <w:jc w:val="both"/>
        <w:rPr>
          <w:color w:val="000000"/>
        </w:rPr>
      </w:pPr>
    </w:p>
    <w:p w:rsidR="0070083A" w:rsidRDefault="00072A0C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Se trata de un inmueble de gran valor patrimonial que fue adquirido por el Ayunta</w:t>
      </w:r>
      <w:r>
        <w:rPr>
          <w:rFonts w:ascii="Arial Narrow" w:hAnsi="Arial Narrow"/>
          <w:color w:val="000000"/>
          <w:sz w:val="26"/>
          <w:szCs w:val="26"/>
        </w:rPr>
        <w:t>miento mediante expropiación forzosa debido al incumplimiento de los deberes de conservación de su anterior propietario. Actualmente se encuentra incluido en el Registro Municipal de Solares y Edificaciones Ruinosas y está declarado en situación de ruina u</w:t>
      </w:r>
      <w:r>
        <w:rPr>
          <w:rFonts w:ascii="Arial Narrow" w:hAnsi="Arial Narrow"/>
          <w:color w:val="000000"/>
          <w:sz w:val="26"/>
          <w:szCs w:val="26"/>
        </w:rPr>
        <w:t xml:space="preserve">rbanística.   </w:t>
      </w:r>
    </w:p>
    <w:p w:rsidR="0070083A" w:rsidRDefault="0070083A">
      <w:pPr>
        <w:pStyle w:val="Textoindependiente"/>
        <w:spacing w:after="0" w:line="240" w:lineRule="auto"/>
        <w:jc w:val="both"/>
        <w:rPr>
          <w:color w:val="000000"/>
        </w:rPr>
      </w:pPr>
    </w:p>
    <w:p w:rsidR="0070083A" w:rsidRDefault="00072A0C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El edificio, que tiene una superficie construida de 1.574 metros cuadrados, está catalogado en el vigente PGOU como de interés genérico; en cuanto a su ubicación, presenta  fachada a las calles Francos y Juana de Dios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Lacoste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 y entre sus </w:t>
      </w:r>
      <w:r>
        <w:rPr>
          <w:rFonts w:ascii="Arial Narrow" w:hAnsi="Arial Narrow"/>
          <w:color w:val="000000"/>
          <w:sz w:val="26"/>
          <w:szCs w:val="26"/>
        </w:rPr>
        <w:t>elementos de mayor valor cabe destacar un patio que data del siglo XVIII.</w:t>
      </w:r>
      <w:r>
        <w:rPr>
          <w:rFonts w:ascii="Arial Narrow" w:hAnsi="Arial Narrow"/>
          <w:color w:val="242424"/>
          <w:sz w:val="26"/>
          <w:szCs w:val="26"/>
        </w:rPr>
        <w:t xml:space="preserve"> </w:t>
      </w:r>
    </w:p>
    <w:p w:rsidR="0070083A" w:rsidRDefault="0070083A">
      <w:pPr>
        <w:pStyle w:val="Textoindependiente"/>
        <w:spacing w:after="0" w:line="240" w:lineRule="auto"/>
        <w:jc w:val="both"/>
        <w:rPr>
          <w:color w:val="000000"/>
        </w:rPr>
      </w:pPr>
    </w:p>
    <w:p w:rsidR="0070083A" w:rsidRDefault="00072A0C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Con esta nueva licitación se pretende recuperar una finca de alto interés histórico y arquitectónico y eliminar una zona degradada de este céntrico enclave de la ciudad. Además, su</w:t>
      </w:r>
      <w:r>
        <w:rPr>
          <w:rFonts w:ascii="Arial Narrow" w:hAnsi="Arial Narrow"/>
          <w:color w:val="000000"/>
          <w:sz w:val="26"/>
          <w:szCs w:val="26"/>
        </w:rPr>
        <w:t xml:space="preserve"> puesta en uso posibilitará la reapertura de la calle Pilar, que conecta Juana de Dios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Lacoste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y Francos, y que se encuentra sin acceso desde hace años.</w:t>
      </w:r>
    </w:p>
    <w:p w:rsidR="0070083A" w:rsidRDefault="00072A0C">
      <w:pPr>
        <w:pStyle w:val="Textoindependiente"/>
        <w:spacing w:after="0" w:line="240" w:lineRule="atLeast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br/>
        <w:t>Según consta en el Pliego de Condiciones aprobado, la adjudicación de la finca se llevará a cabo media</w:t>
      </w:r>
      <w:r>
        <w:rPr>
          <w:rFonts w:ascii="Arial Narrow" w:hAnsi="Arial Narrow"/>
          <w:color w:val="000000"/>
          <w:sz w:val="26"/>
          <w:szCs w:val="26"/>
        </w:rPr>
        <w:t xml:space="preserve">nte un procedimiento abierto y en función de una serie de criterios de valoración, entre los que </w:t>
      </w:r>
      <w:proofErr w:type="gramStart"/>
      <w:r>
        <w:rPr>
          <w:rFonts w:ascii="Arial Narrow" w:hAnsi="Arial Narrow"/>
          <w:color w:val="000000"/>
          <w:sz w:val="26"/>
          <w:szCs w:val="26"/>
        </w:rPr>
        <w:t>figuran</w:t>
      </w:r>
      <w:proofErr w:type="gramEnd"/>
      <w:r>
        <w:rPr>
          <w:rFonts w:ascii="Arial Narrow" w:hAnsi="Arial Narrow"/>
          <w:color w:val="000000"/>
          <w:sz w:val="26"/>
          <w:szCs w:val="26"/>
        </w:rPr>
        <w:t xml:space="preserve"> el régimen de vivienda a construir, tanto en venta como en alquiler. También se introducen como criterios el precio de venta o alquiler de las vivienda</w:t>
      </w:r>
      <w:r>
        <w:rPr>
          <w:rFonts w:ascii="Arial Narrow" w:hAnsi="Arial Narrow"/>
          <w:color w:val="000000"/>
          <w:sz w:val="26"/>
          <w:szCs w:val="26"/>
        </w:rPr>
        <w:t>s a promover, o la mejor oferta económica, es decir, el mayor incremento del precio ofertado.</w:t>
      </w:r>
    </w:p>
    <w:p w:rsidR="0070083A" w:rsidRDefault="0070083A">
      <w:pPr>
        <w:pStyle w:val="Textoindependiente"/>
        <w:spacing w:after="0" w:line="240" w:lineRule="atLeast"/>
        <w:jc w:val="both"/>
        <w:rPr>
          <w:rFonts w:ascii="Arial Narrow" w:hAnsi="Arial Narrow"/>
          <w:color w:val="000000"/>
          <w:sz w:val="26"/>
          <w:szCs w:val="26"/>
        </w:rPr>
      </w:pPr>
    </w:p>
    <w:p w:rsidR="0070083A" w:rsidRDefault="0070083A">
      <w:pPr>
        <w:jc w:val="both"/>
        <w:rPr>
          <w:rFonts w:cs="Arial"/>
        </w:rPr>
      </w:pPr>
    </w:p>
    <w:sectPr w:rsidR="0070083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2A0C">
      <w:r>
        <w:separator/>
      </w:r>
    </w:p>
  </w:endnote>
  <w:endnote w:type="continuationSeparator" w:id="0">
    <w:p w:rsidR="00000000" w:rsidRDefault="0007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2A0C">
      <w:r>
        <w:separator/>
      </w:r>
    </w:p>
  </w:footnote>
  <w:footnote w:type="continuationSeparator" w:id="0">
    <w:p w:rsidR="00000000" w:rsidRDefault="00072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83A" w:rsidRDefault="0070083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83A" w:rsidRDefault="00072A0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83A" w:rsidRDefault="007008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83A" w:rsidRDefault="00072A0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83A" w:rsidRDefault="007008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70083A"/>
    <w:rsid w:val="00072A0C"/>
    <w:rsid w:val="0070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98D6E-2F77-411B-B27B-EDFF331C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317</Words>
  <Characters>1744</Characters>
  <Application>Microsoft Office Word</Application>
  <DocSecurity>0</DocSecurity>
  <Lines>14</Lines>
  <Paragraphs>4</Paragraphs>
  <ScaleCrop>false</ScaleCrop>
  <Company>Aytojerez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41</cp:revision>
  <dcterms:created xsi:type="dcterms:W3CDTF">2008-04-18T08:06:00Z</dcterms:created>
  <dcterms:modified xsi:type="dcterms:W3CDTF">2026-03-24T11:31:00Z</dcterms:modified>
  <dc:language>es-ES</dc:language>
</cp:coreProperties>
</file>