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tLeast" w:line="315" w:before="0" w:after="0"/>
        <w:rPr/>
      </w:pPr>
      <w:r>
        <w:rPr>
          <w:rFonts w:ascii="Arial Narrow" w:hAnsi="Arial Narrow"/>
          <w:b/>
          <w:bCs/>
          <w:color w:val="000000"/>
          <w:sz w:val="42"/>
          <w:szCs w:val="42"/>
        </w:rPr>
        <w:t>El Ayuntamiento reafirma su compromiso con la defensa del “estricto cumplimiento” de la norma andaluza de horarios comerciales tras la suspensión de la ZGAT</w:t>
      </w:r>
    </w:p>
    <w:p>
      <w:pPr>
        <w:pStyle w:val="Normal"/>
        <w:jc w:val="both"/>
        <w:rPr>
          <w:rFonts w:ascii="Arial Narrow" w:hAnsi="Arial Narrow" w:eastAsia="NSimSun" w:cs="Alef"/>
          <w:b/>
          <w:bCs/>
          <w:spacing w:val="-2"/>
          <w:sz w:val="32"/>
          <w:szCs w:val="32"/>
          <w:lang w:bidi="hi-IN"/>
        </w:rPr>
      </w:pPr>
      <w:r>
        <w:rPr>
          <w:rFonts w:eastAsia="NSimSun" w:cs="Alef" w:ascii="Arial Narrow" w:hAnsi="Arial Narrow"/>
          <w:b/>
          <w:bCs/>
          <w:spacing w:val="-2"/>
          <w:sz w:val="32"/>
          <w:szCs w:val="32"/>
          <w:lang w:bidi="hi-IN"/>
        </w:rPr>
      </w:r>
    </w:p>
    <w:p>
      <w:pPr>
        <w:pStyle w:val="Normal"/>
        <w:jc w:val="both"/>
        <w:rPr>
          <w:rFonts w:ascii="Arial Narrow" w:hAnsi="Arial Narrow"/>
          <w:sz w:val="26"/>
          <w:szCs w:val="26"/>
        </w:rPr>
      </w:pPr>
      <w:r>
        <w:rPr>
          <w:rFonts w:cs="Arial" w:ascii="Arial Narrow" w:hAnsi="Arial Narrow"/>
          <w:b/>
          <w:bCs/>
          <w:sz w:val="26"/>
          <w:szCs w:val="26"/>
        </w:rPr>
        <w:t>27 de marzo de 2026.</w:t>
      </w:r>
      <w:r>
        <w:rPr>
          <w:rFonts w:cs="Arial" w:ascii="Arial Narrow" w:hAnsi="Arial Narrow"/>
          <w:sz w:val="26"/>
          <w:szCs w:val="26"/>
        </w:rPr>
        <w:t xml:space="preserve"> </w:t>
      </w:r>
      <w:r>
        <w:rPr>
          <w:rFonts w:ascii="Arial Narrow" w:hAnsi="Arial Narrow"/>
          <w:sz w:val="26"/>
          <w:szCs w:val="26"/>
        </w:rPr>
        <w:t>El Pleno municipal ha aprobado un a</w:t>
      </w:r>
      <w:bookmarkStart w:id="0" w:name="_GoBack"/>
      <w:bookmarkEnd w:id="0"/>
      <w:r>
        <w:rPr>
          <w:rFonts w:ascii="Arial Narrow" w:hAnsi="Arial Narrow"/>
          <w:sz w:val="26"/>
          <w:szCs w:val="26"/>
        </w:rPr>
        <w:t xml:space="preserve">cuerdo que reafirma la posición del Ayuntamiento en defensa del estricto cumplimiento de la normativa andaluza de horarios comerciales, recordando que, ante la suspensión de la ZGAT, rige exclusivamente el calendario de dieciséis domingos y festivos de apertura autorizados por la Consejería competente. </w:t>
      </w:r>
      <w:r>
        <w:rPr>
          <w:rFonts w:ascii="Arial Narrow" w:hAnsi="Arial Narrow"/>
          <w:sz w:val="26"/>
          <w:szCs w:val="26"/>
        </w:rPr>
        <w:t xml:space="preserve">Han votado a favor de este acuerdo los grupos PP, PSOE y La Confluencia, mientras que Vox se ha abstenido.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delegada de Comercio, Nela García, ha explicado que este asunto se trae a Pleno “como consecuencia de venir observando con preocupación que, desde el pasado mes de enero, se está produciendo la apertura y funcionamiento irregular de un establecimiento comercial en el término municipal, circunstancia que se agrava con la aparición de algunos centros comerciales por los que se pretende ampliar unilateralmente las aperturas en domingos y festivos, más allá del calendario autorizado por la normativa andaluza de comercio interior”.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Desde el Gobierno municipal, tal y como ha explicado Nela García, esta situación resulta “especialmente grave a la vista de la suspensión cautelar decretada por la Sala de lo Contencioso-Administrativo del Tribunal Superior de Justicia de Andalucía (TSJA), mediante auto de 29 de octubre de 2025 (Pieza de Medidas Cautelares 820/2025), que dejó sin ejecutividad la Resolución de 21 de julio de 2025 por la que se declaraban dos Zonas de Gran Afluencia Turística (ZGAT) en Jerez de la Frontera —el centro histórico en determinados periodos y todo el municipio durante el Gran Premio de Motociclismo—.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Como ha recordado Nela García, la citada suspensión, ejecutada por Resolución de la Secretaría General Técnica de 12 de enero de 2026 y publicada en el BOJA, ha supuesto la suspensión temporal del régimen de plena libertad horaria asociado a las ZGAT, restableciéndose el régimen general de la Ley del Comercio Interior de Andalucía.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En consecuencia, “resulta de aplicación el calendario autonómico de apertura autorizada, limitado a los dieciséis domingos y festivos que anualmente fija la Consejería competente mediante Orden publicada en el BOJA y ello, conforme a lo dispuesto en el artículo 19 del Decreto Legislativo 1/2012, de 20 de marzo, por el que se aprueba el Texto Refundido de la Ley del Comercio Interior de Andalucía.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Así pues, y como ha subrayado la delegada de Comercio y Empleo, “cualquier ampliación de aperturas más allá de este calendario carece de amparo legal, contraviniendo tanto la normativa autonómica como la suspensión judicial y administrativa vigente, y supone un agravio comparativo para el resto de operadores comerciales del municipio que sí respetan la legalidad”.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Ante esta situación, el Ayuntamiento “considera imprescindible reafirmar su compromiso con el estricto cumplimiento de la normativa, garantizando la igualdad de condiciones entre todos los establecimientos comerciales del municipio y protegiendo el descanso semanal y en festivos de los trabajadores del sector, conforme al artículo 37 del Estatuto de los Trabajadores”.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Con este pronunciamiento plenario, se pretende, por tanto, “dejar clara la posición municipal frente a los anuncios de aperturas irregulares, así como  </w:t>
      </w:r>
      <w:r>
        <w:rPr>
          <w:rFonts w:cs="Arial" w:ascii="Arial Narrow" w:hAnsi="Arial Narrow"/>
          <w:color w:val="000000"/>
          <w:sz w:val="26"/>
          <w:szCs w:val="26"/>
        </w:rPr>
        <w:t>facultar al Gobierno local para adoptar las medidas pertinentes en coordinaci</w:t>
      </w:r>
      <w:r>
        <w:rPr>
          <w:rFonts w:ascii="Arial Narrow" w:hAnsi="Arial Narrow"/>
          <w:sz w:val="26"/>
          <w:szCs w:val="26"/>
        </w:rPr>
        <w:t xml:space="preserve">ón con la Consejería competente en materia de comercio interior.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El documento aprobado incluye, en consecuencia,  instar a todos los establecimientos comerciales del término municipal, y en particular a los centros comerciales, a ajustar sus planificaciones anuales al citado calendario autonómico, absteniéndose de cualquier apertura en domingos y festivos no autorizados bajo pretexto de la suspensión de la ZGAT.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Igualmente,  el Ayuntamiento reafirma a través de este acuerdo “su compromiso de colaborar con la Consejería competente en materia de comercio interior para garantizar el cumplimiento de la normativa andaluza de horarios comerciales en el término municipal, actuando conforme a las directrices e instrucciones que dicte dicha Administración autonómica en ejecución del régimen general aplicable tras la suspensión de la ZGAT, y dando traslado de la información municipal relevante sobre posibles incumplimientos”.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El acuerdo se trasladará  a la Junta de Andalucía (Consejería de Comercio), a la Federación Andaluza de Municipios y Provincias (FAMP), y a las asociaciones empresariales y sindicales representativas del sector comercial en Jerez, a efectos de conocimiento y colaboración institucional.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delegada de Comercio ha recordado que "el Gobierno lleva desde julio de 2023 para conseguir una ZGAT que cumpla realmente sus objetivos, que es dar servicio en zonas realmente turísticas. Igualmente quiero aclarar a los trabajadores del sector y a la población en general y que no creemos falsas expectativas, ya que la Policía Local sólo es competente para actuar en lo que corresponde a ordenanzas municipales y no es el caso de los horarios de las grandes superficies".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"Agradecer a los trabajadores y operadores que mantienen los horarios ajustándose a la ley de Comercio y seguir defendiendo que no podemos permitir a los operadores que quieren aprovechar la ZGAT para conseguir la plena libertad de horario".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b/>
          <w:bCs/>
          <w:sz w:val="26"/>
          <w:szCs w:val="26"/>
        </w:rPr>
      </w:pPr>
      <w:r>
        <w:rPr>
          <w:rFonts w:ascii="Arial Narrow" w:hAnsi="Arial Narrow"/>
          <w:b/>
          <w:bCs/>
          <w:sz w:val="26"/>
          <w:szCs w:val="26"/>
        </w:rPr>
        <w:t>Cesión Capilla Virgen de la Antigua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Arial" w:ascii="Arial Narrow" w:hAnsi="Arial Narrow"/>
          <w:sz w:val="26"/>
          <w:szCs w:val="26"/>
        </w:rPr>
        <w:t>Por otro lado, el Pleno ha aprobado la cesión gratuita del uso temporal de la</w:t>
      </w:r>
      <w:r>
        <w:rPr>
          <w:rFonts w:eastAsia="Times New Roman" w:cs="Century Gothic" w:ascii="Arial Narrow" w:hAnsi="Arial Narrow"/>
          <w:bCs/>
          <w:color w:val="000000"/>
          <w:sz w:val="26"/>
          <w:szCs w:val="26"/>
        </w:rPr>
        <w:t xml:space="preserve"> Capilla Virgen de la Antigua, ubicada en la Calzada del Arroyo, a favor de la Diócesis de Asidonia-Jerez </w:t>
      </w:r>
      <w:r>
        <w:rPr>
          <w:rFonts w:eastAsia="Times New Roman" w:cs="Century Gothic" w:ascii="Arial Narrow" w:hAnsi="Arial Narrow"/>
          <w:bCs/>
          <w:color w:val="000000"/>
          <w:spacing w:val="-3"/>
          <w:sz w:val="26"/>
          <w:szCs w:val="26"/>
          <w:lang w:val="es-ES_tradnl" w:eastAsia="zh-CN"/>
        </w:rPr>
        <w:t>por un plazo de 30 años</w:t>
      </w:r>
      <w:r>
        <w:rPr>
          <w:rFonts w:cs="Century Gothic" w:ascii="Arial Narrow" w:hAnsi="Arial Narrow"/>
          <w:bCs/>
          <w:color w:val="000000"/>
          <w:sz w:val="26"/>
          <w:szCs w:val="26"/>
          <w:lang w:val="es-ES_tradnl"/>
        </w:rPr>
        <w:t>, con el objeto de facilitar la</w:t>
      </w:r>
      <w:r>
        <w:rPr>
          <w:rFonts w:cs="Century Gothic" w:ascii="Arial Narrow" w:hAnsi="Arial Narrow"/>
          <w:bCs/>
          <w:color w:val="000000"/>
          <w:sz w:val="26"/>
          <w:szCs w:val="26"/>
        </w:rPr>
        <w:t xml:space="preserve"> realización de actividades encaminadas al cumplimiento de los fines de la Iglesia Católica. El inmueble será puesto a disposición de la Hermandad de la Viga para contribuir a su recuperación, mantenimiento y  apertura al culto, tras muchos años en desuso. </w:t>
      </w:r>
    </w:p>
    <w:p>
      <w:pPr>
        <w:pStyle w:val="Normal"/>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eastAsia="Times New Roman" w:ascii="Arial Narrow" w:hAnsi="Arial Narrow"/>
          <w:color w:val="000000"/>
          <w:sz w:val="26"/>
          <w:szCs w:val="26"/>
        </w:rPr>
        <w:t>Agustín Muñoz ha explicado que con este acuerdo se da respuesta a la petición de la Diócesis en la que solicitaba la cesión de uso directo y gratuito de la</w:t>
      </w:r>
      <w:r>
        <w:rPr>
          <w:rFonts w:cs="Century Gothic" w:ascii="Arial Narrow" w:hAnsi="Arial Narrow"/>
          <w:bCs/>
          <w:color w:val="000000"/>
          <w:sz w:val="26"/>
          <w:szCs w:val="26"/>
        </w:rPr>
        <w:t xml:space="preserve"> Capilla de la Antigua, que tiene una superficie de 28 metros cuadrados y </w:t>
      </w:r>
      <w:r>
        <w:rPr>
          <w:rFonts w:cs="Arial" w:ascii="Arial Narrow" w:hAnsi="Arial Narrow"/>
          <w:color w:val="000000"/>
          <w:sz w:val="26"/>
          <w:szCs w:val="26"/>
          <w:lang w:eastAsia="zh-CN"/>
        </w:rPr>
        <w:t xml:space="preserve">está considerada como Bien de Interés Cultural (BIC) al formar parte del lienzo de la Muralla de la ciudad. El acuerdo adoptado incluye la declaración de interés público y social de la cesión de uso gratuita </w:t>
      </w:r>
      <w:r>
        <w:rPr>
          <w:rFonts w:eastAsia="Times New Roman" w:cs="Century Gothic" w:ascii="Arial Narrow" w:hAnsi="Arial Narrow"/>
          <w:bCs/>
          <w:color w:val="000000"/>
          <w:spacing w:val="-3"/>
          <w:sz w:val="26"/>
          <w:szCs w:val="26"/>
          <w:lang w:eastAsia="zh-CN"/>
        </w:rPr>
        <w:t xml:space="preserve">de la Capilla Virgen de la Antigua, así como la aprobación de las condiciones de uso de la misma.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cs="Arial" w:ascii="Arial Narrow" w:hAnsi="Arial Narrow"/>
          <w:color w:val="000000"/>
          <w:sz w:val="26"/>
          <w:szCs w:val="26"/>
          <w:lang w:eastAsia="zh-CN"/>
        </w:rPr>
        <w:t xml:space="preserve">La alcaldesa, María José García-Pelayo, ha agradecido a la Hermandad de la Viga su compromiso de devolverle el culto a la Capilla y abrirla al público después de haber permanecido cerrada durante muchos años, permitiendo así que jerezanos y visitantes puedan conocer este espacio histórico. Asimismo, ha recordado algunas de las actuaciones que va a llevar a cabo el Ayuntamiento para mejorar este entorno, entre ellas, la regulación de zonas de aparcamientos, la reparación del alumbrado público o una nueva fase del proyecto del Eje del Arroyo, que ha sido incluido en las actuaciones a financiar con los fondos europeos EDIL.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b/>
          <w:bCs/>
          <w:sz w:val="26"/>
          <w:szCs w:val="26"/>
        </w:rPr>
      </w:pPr>
      <w:r>
        <w:rPr>
          <w:rFonts w:eastAsia="Times New Roman" w:cs="Century Gothic" w:ascii="Arial Narrow" w:hAnsi="Arial Narrow"/>
          <w:b/>
          <w:bCs/>
          <w:color w:val="000000"/>
          <w:spacing w:val="-3"/>
          <w:sz w:val="26"/>
          <w:szCs w:val="26"/>
        </w:rPr>
        <w:t>Modificación de crédito</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eastAsia="Times New Roman" w:cs="Century Gothic" w:ascii="Arial Narrow" w:hAnsi="Arial Narrow"/>
          <w:bCs/>
          <w:color w:val="000000"/>
          <w:spacing w:val="-3"/>
          <w:sz w:val="26"/>
          <w:szCs w:val="26"/>
        </w:rPr>
        <w:t>Asimismo, el Pleno ha a</w:t>
      </w:r>
      <w:r>
        <w:rPr>
          <w:rFonts w:eastAsia="Times New Roman" w:cs="Century Gothic" w:ascii="Arial Narrow" w:hAnsi="Arial Narrow"/>
          <w:color w:val="000000"/>
          <w:spacing w:val="-3"/>
          <w:sz w:val="26"/>
          <w:szCs w:val="26"/>
        </w:rPr>
        <w:t>probado un</w:t>
      </w:r>
      <w:r>
        <w:rPr>
          <w:rFonts w:eastAsia="Times New Roman" w:cs="Century Gothic" w:ascii="Arial Narrow" w:hAnsi="Arial Narrow"/>
          <w:spacing w:val="-3"/>
          <w:sz w:val="26"/>
          <w:szCs w:val="26"/>
        </w:rPr>
        <w:t>a modif</w:t>
      </w:r>
      <w:r>
        <w:rPr>
          <w:rFonts w:eastAsia="Times New Roman" w:cs="Arial" w:ascii="Arial Narrow" w:hAnsi="Arial Narrow" w:cstheme="minorHAnsi"/>
          <w:spacing w:val="-3"/>
          <w:sz w:val="26"/>
          <w:szCs w:val="26"/>
        </w:rPr>
        <w:t xml:space="preserve">icación </w:t>
      </w:r>
      <w:r>
        <w:rPr>
          <w:rFonts w:cs="Arial" w:ascii="Arial Narrow" w:hAnsi="Arial Narrow" w:cstheme="minorHAnsi"/>
          <w:bCs/>
          <w:sz w:val="26"/>
          <w:szCs w:val="26"/>
        </w:rPr>
        <w:t xml:space="preserve">de crédito en el presupuesto para el ejercicio 2026, </w:t>
      </w:r>
      <w:r>
        <w:rPr>
          <w:rFonts w:eastAsia="Times New Roman" w:cs="Arial" w:ascii="Arial Narrow" w:hAnsi="Arial Narrow" w:cstheme="minorHAnsi"/>
          <w:bCs/>
          <w:color w:val="000000"/>
          <w:spacing w:val="-3"/>
          <w:sz w:val="26"/>
          <w:szCs w:val="26"/>
        </w:rPr>
        <w:t xml:space="preserve">prórroga de 2025, de la Fundación Pública Municipal de Formación y Empleo. Como ha explicado la delegada de Empleo, Nela García, esta modificación tiene como objeto el desarrollo y finalización del Proyecto Magister Jerez, orientado a dotar a 15 alumnos mayores de 45 años pertenecientes a colectivos socialmente vulnerables, de las competencias suficientes para la obtención de dos cualificaciones profesionales en dos disciplinas complementarias. Habilitación para la docencia en grados A, B y C del sistema de Formación Profesional y 'Creación y gestión de Microempresas'.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eastAsia="Times New Roman" w:cs="Arial" w:cstheme="minorHAnsi"/>
          <w:bCs/>
          <w:color w:val="000000"/>
          <w:spacing w:val="-3"/>
          <w:sz w:val="26"/>
          <w:szCs w:val="26"/>
        </w:rPr>
      </w:pPr>
      <w:r>
        <w:rPr>
          <w:rFonts w:eastAsia="Times New Roman" w:cs="Arial" w:ascii="Arial Narrow" w:hAnsi="Arial Narrow" w:cstheme="minorHAnsi"/>
          <w:bCs/>
          <w:color w:val="000000"/>
          <w:spacing w:val="-3"/>
          <w:sz w:val="26"/>
          <w:szCs w:val="26"/>
        </w:rPr>
        <w:t xml:space="preserve">Este proyecto, como ha informado Nela García, está entrando en su último trimestre de desarrollo y, a efectos de completar la formación, se necesita la contratación de un orientador de inserción laboral como personal auxiliar del programa y con cargo a la subvención concedida. Este programa no supone ningún coste para el Ayuntamiento. </w:t>
      </w:r>
    </w:p>
    <w:p>
      <w:pPr>
        <w:pStyle w:val="BodyText"/>
        <w:spacing w:lineRule="auto" w:line="240" w:before="0" w:after="0"/>
        <w:jc w:val="both"/>
        <w:rPr>
          <w:rFonts w:ascii="Arial Narrow" w:hAnsi="Arial Narrow" w:eastAsia="Times New Roman" w:cs="Arial" w:cstheme="minorHAnsi"/>
          <w:bCs/>
          <w:color w:val="000000"/>
          <w:spacing w:val="-3"/>
          <w:sz w:val="26"/>
          <w:szCs w:val="26"/>
        </w:rPr>
      </w:pPr>
      <w:r>
        <w:rPr>
          <w:rFonts w:eastAsia="Times New Roman" w:cs="Arial" w:cstheme="minorHAnsi" w:ascii="Arial Narrow" w:hAnsi="Arial Narrow"/>
          <w:bCs/>
          <w:color w:val="000000"/>
          <w:spacing w:val="-3"/>
          <w:sz w:val="26"/>
          <w:szCs w:val="26"/>
        </w:rPr>
      </w:r>
    </w:p>
    <w:p>
      <w:pPr>
        <w:pStyle w:val="BodyText"/>
        <w:spacing w:lineRule="auto" w:line="240" w:before="0" w:after="0"/>
        <w:jc w:val="both"/>
        <w:rPr>
          <w:i/>
          <w:i/>
          <w:iCs/>
        </w:rPr>
      </w:pPr>
      <w:r>
        <w:rPr>
          <w:rFonts w:eastAsia="Times New Roman" w:cs="Arial" w:ascii="Arial Narrow" w:hAnsi="Arial Narrow" w:cstheme="minorHAnsi"/>
          <w:bCs/>
          <w:i/>
          <w:iCs/>
          <w:color w:val="000000"/>
          <w:spacing w:val="-3"/>
          <w:sz w:val="26"/>
          <w:szCs w:val="26"/>
        </w:rPr>
        <w:t>(Se adjunta fotografía)</w:t>
      </w:r>
    </w:p>
    <w:p>
      <w:pPr>
        <w:pStyle w:val="BodyText"/>
        <w:spacing w:lineRule="auto" w:line="240" w:before="0" w:after="0"/>
        <w:jc w:val="both"/>
        <w:rPr>
          <w:rFonts w:ascii="Arial Narrow" w:hAnsi="Arial Narrow" w:eastAsia="Times New Roman" w:cs="Arial" w:cstheme="minorHAnsi"/>
          <w:bCs/>
          <w:color w:val="000000"/>
          <w:spacing w:val="-3"/>
          <w:sz w:val="26"/>
          <w:szCs w:val="26"/>
        </w:rPr>
      </w:pPr>
      <w:r>
        <w:rPr>
          <w:rFonts w:eastAsia="Times New Roman" w:cs="Arial" w:cstheme="minorHAnsi" w:ascii="Arial Narrow" w:hAnsi="Arial Narrow"/>
          <w:bCs/>
          <w:color w:val="000000"/>
          <w:spacing w:val="-3"/>
          <w:sz w:val="26"/>
          <w:szCs w:val="26"/>
        </w:rPr>
      </w:r>
    </w:p>
    <w:p>
      <w:pPr>
        <w:pStyle w:val="BodyText"/>
        <w:spacing w:lineRule="auto" w:line="240" w:before="0" w:after="0"/>
        <w:jc w:val="both"/>
        <w:rPr>
          <w:rFonts w:ascii="Arial Narrow" w:hAnsi="Arial Narrow" w:eastAsia="Times New Roman" w:cs="Arial" w:cstheme="minorHAnsi"/>
          <w:bCs/>
          <w:color w:val="000000"/>
          <w:spacing w:val="-3"/>
          <w:sz w:val="26"/>
          <w:szCs w:val="26"/>
        </w:rPr>
      </w:pPr>
      <w:r>
        <w:rPr>
          <w:rFonts w:eastAsia="Times New Roman" w:cs="Arial" w:cstheme="minorHAnsi" w:ascii="Arial Narrow" w:hAnsi="Arial Narrow"/>
          <w:bCs/>
          <w:color w:val="000000"/>
          <w:spacing w:val="-3"/>
          <w:sz w:val="26"/>
          <w:szCs w:val="26"/>
        </w:rPr>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pPr>
      <w:r>
        <w:rPr/>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Normal"/>
        <w:spacing w:lineRule="auto" w:line="276"/>
        <w:jc w:val="both"/>
        <w:rPr>
          <w:rFonts w:cs="Arial"/>
          <w:b/>
          <w:spacing w:val="-3"/>
          <w:u w:val="single"/>
        </w:rPr>
      </w:pPr>
      <w:r>
        <w:rPr>
          <w:rFonts w:cs="Arial"/>
          <w:b/>
          <w:spacing w:val="-3"/>
          <w:u w:val="single"/>
        </w:rPr>
      </w:r>
    </w:p>
    <w:p>
      <w:pPr>
        <w:pStyle w:val="Normal"/>
        <w:spacing w:lineRule="auto" w:line="276"/>
        <w:jc w:val="both"/>
        <w:rPr>
          <w:rFonts w:cs="Arial"/>
          <w:bCs/>
        </w:rPr>
      </w:pPr>
      <w:r>
        <w:rPr>
          <w:rFonts w:cs="Arial"/>
          <w:bCs/>
        </w:rPr>
      </w:r>
    </w:p>
    <w:p>
      <w:pPr>
        <w:pStyle w:val="Normal"/>
        <w:spacing w:lineRule="auto" w:line="276"/>
        <w:jc w:val="both"/>
        <w:rPr>
          <w:rFonts w:cs="Arial"/>
          <w:bCs/>
        </w:rPr>
      </w:pPr>
      <w:r>
        <w:rPr>
          <w:rFonts w:cs="Arial"/>
          <w:bCs/>
        </w:rPr>
      </w:r>
    </w:p>
    <w:p>
      <w:pPr>
        <w:pStyle w:val="Normal"/>
        <w:spacing w:lineRule="auto" w:line="276"/>
        <w:ind w:firstLine="567"/>
        <w:jc w:val="center"/>
        <w:rPr>
          <w:rFonts w:cs="Trebuchet MS"/>
        </w:rPr>
      </w:pPr>
      <w:r>
        <w:rPr>
          <w:rFonts w:cs="Trebuchet MS"/>
        </w:rPr>
      </w:r>
    </w:p>
    <w:p>
      <w:pPr>
        <w:pStyle w:val="BodyText3"/>
        <w:spacing w:lineRule="auto" w:line="276" w:before="0" w:after="0"/>
        <w:ind w:left="283"/>
        <w:jc w:val="both"/>
        <w:rPr>
          <w:rFonts w:cs="Trebuchet MS"/>
          <w:bCs/>
        </w:rPr>
      </w:pPr>
      <w:r>
        <w:rPr>
          <w:rFonts w:cs="Trebuchet MS"/>
          <w:bCs/>
        </w:rPr>
      </w:r>
    </w:p>
    <w:p>
      <w:pPr>
        <w:pStyle w:val="BodyText3"/>
        <w:spacing w:lineRule="auto" w:line="276" w:before="0" w:after="0"/>
        <w:ind w:left="283"/>
        <w:jc w:val="both"/>
        <w:rPr>
          <w:rFonts w:ascii="Arial Narrow" w:hAnsi="Arial Narrow" w:cs="Arial"/>
          <w:spacing w:val="-3"/>
          <w:sz w:val="26"/>
          <w:szCs w:val="26"/>
          <w:lang w:eastAsia="zh-CN"/>
        </w:rPr>
      </w:pPr>
      <w:r>
        <w:rPr>
          <w:rFonts w:cs="Arial" w:ascii="Arial Narrow" w:hAnsi="Arial Narrow"/>
          <w:spacing w:val="-3"/>
          <w:sz w:val="26"/>
          <w:szCs w:val="26"/>
          <w:lang w:eastAsia="zh-CN"/>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customStyle="1">
    <w:name w:val="citation-92"/>
    <w:basedOn w:val="DefaultParagraphFont"/>
    <w:qFormat/>
    <w:rPr/>
  </w:style>
  <w:style w:type="character" w:styleId="Citation-93" w:customStyle="1">
    <w:name w:val="citation-93"/>
    <w:basedOn w:val="DefaultParagraphFont"/>
    <w:qFormat/>
    <w:rPr/>
  </w:style>
  <w:style w:type="character" w:styleId="Citation-94" w:customStyle="1">
    <w:name w:val="citation-94"/>
    <w:basedOn w:val="DefaultParagraphFont"/>
    <w:qFormat/>
    <w:rPr/>
  </w:style>
  <w:style w:type="character" w:styleId="Citation-95" w:customStyle="1">
    <w:name w:val="citation-95"/>
    <w:basedOn w:val="DefaultParagraphFont"/>
    <w:qFormat/>
    <w:rPr/>
  </w:style>
  <w:style w:type="character" w:styleId="Citation-96" w:customStyle="1">
    <w:name w:val="citation-96"/>
    <w:basedOn w:val="DefaultParagraphFont"/>
    <w:qFormat/>
    <w:rPr/>
  </w:style>
  <w:style w:type="character" w:styleId="Citation-97" w:customStyle="1">
    <w:name w:val="citation-97"/>
    <w:basedOn w:val="DefaultParagraphFont"/>
    <w:qFormat/>
    <w:rPr/>
  </w:style>
  <w:style w:type="character" w:styleId="Citation-98" w:customStyle="1">
    <w:name w:val="citation-98"/>
    <w:basedOn w:val="DefaultParagraphFont"/>
    <w:qFormat/>
    <w:rPr/>
  </w:style>
  <w:style w:type="character" w:styleId="Citation-99" w:customStyle="1">
    <w:name w:val="citation-99"/>
    <w:basedOn w:val="DefaultParagraphFont"/>
    <w:qFormat/>
    <w:rPr/>
  </w:style>
  <w:style w:type="character" w:styleId="Citation-100" w:customStyle="1">
    <w:name w:val="citation-100"/>
    <w:basedOn w:val="DefaultParagraphFont"/>
    <w:qFormat/>
    <w:rPr/>
  </w:style>
  <w:style w:type="character" w:styleId="Citation-101" w:customStyle="1">
    <w:name w:val="citation-101"/>
    <w:basedOn w:val="DefaultParagraphFont"/>
    <w:qFormat/>
    <w:rPr/>
  </w:style>
  <w:style w:type="character" w:styleId="Citation-102" w:customStyle="1">
    <w:name w:val="citation-102"/>
    <w:basedOn w:val="DefaultParagraphFont"/>
    <w:qFormat/>
    <w:rPr/>
  </w:style>
  <w:style w:type="character" w:styleId="Citation-103" w:customStyle="1">
    <w:name w:val="citation-103"/>
    <w:basedOn w:val="DefaultParagraphFont"/>
    <w:qFormat/>
    <w:rPr/>
  </w:style>
  <w:style w:type="character" w:styleId="Citation-104" w:customStyle="1">
    <w:name w:val="citation-104"/>
    <w:basedOn w:val="DefaultParagraphFont"/>
    <w:qFormat/>
    <w:rPr/>
  </w:style>
  <w:style w:type="character" w:styleId="Citation-105" w:customStyle="1">
    <w:name w:val="citation-105"/>
    <w:basedOn w:val="DefaultParagraphFont"/>
    <w:qFormat/>
    <w:rPr/>
  </w:style>
  <w:style w:type="character" w:styleId="Citation-106" w:customStyle="1">
    <w:name w:val="citation-106"/>
    <w:basedOn w:val="DefaultParagraphFont"/>
    <w:qFormat/>
    <w:rPr/>
  </w:style>
  <w:style w:type="character" w:styleId="Citation-107" w:customStyle="1">
    <w:name w:val="citation-107"/>
    <w:basedOn w:val="DefaultParagraphFont"/>
    <w:qFormat/>
    <w:rPr/>
  </w:style>
  <w:style w:type="character" w:styleId="Button-label" w:customStyle="1">
    <w:name w:val="button-label"/>
    <w:basedOn w:val="DefaultParagraphFont"/>
    <w:qFormat/>
    <w:rPr/>
  </w:style>
  <w:style w:type="character" w:styleId="Citation-108" w:customStyle="1">
    <w:name w:val="citation-108"/>
    <w:basedOn w:val="DefaultParagraphFont"/>
    <w:qFormat/>
    <w:rPr/>
  </w:style>
  <w:style w:type="character" w:styleId="Ninguno" w:customStyle="1">
    <w:name w:val="Ninguno"/>
    <w:qFormat/>
    <w:rPr>
      <w:lang w:val="es-ES_tradn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1" w:customStyle="1">
    <w:name w:val="caption1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11" w:customStyle="1">
    <w:name w:val="caption1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customStyle="1">
    <w:name w:val="caption2"/>
    <w:basedOn w:val="Normal"/>
    <w:qFormat/>
    <w:pPr>
      <w:suppressLineNumbers/>
      <w:spacing w:before="120" w:after="120"/>
    </w:pPr>
    <w:rPr>
      <w:rFonts w:cs="Arial"/>
      <w:i/>
      <w:iCs/>
    </w:rPr>
  </w:style>
  <w:style w:type="paragraph" w:styleId="BodyText3">
    <w:name w:val="Body Text 3"/>
    <w:basedOn w:val="Normal"/>
    <w:qFormat/>
    <w:pPr>
      <w:spacing w:before="0" w:after="120"/>
    </w:pPr>
    <w:rPr>
      <w:sz w:val="16"/>
      <w:szCs w:val="16"/>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182</TotalTime>
  <Application>LibreOffice/7.6.7.2$Windows_X86_64 LibreOffice_project/dd47e4b30cb7dab30588d6c79c651f218165e3c5</Application>
  <AppVersion>15.0000</AppVersion>
  <Pages>4</Pages>
  <Words>1272</Words>
  <Characters>6876</Characters>
  <CharactersWithSpaces>8146</CharactersWithSpaces>
  <Paragraphs>24</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2026-03-27T07:46:00Z</cp:lastPrinted>
  <dcterms:modified xsi:type="dcterms:W3CDTF">2026-03-27T12:35:29Z</dcterms:modified>
  <cp:revision>47</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