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A7C" w:rsidRDefault="00040A7C">
      <w:pPr>
        <w:widowControl w:val="0"/>
        <w:shd w:val="clear" w:color="auto" w:fill="FFFFFF"/>
        <w:tabs>
          <w:tab w:val="left" w:pos="729"/>
        </w:tabs>
        <w:rPr>
          <w:rStyle w:val="Textoennegrita"/>
          <w:rFonts w:ascii="Arial Narrow" w:eastAsia="Arial" w:hAnsi="Arial Narrow" w:cs="Arial Narrow"/>
          <w:sz w:val="40"/>
          <w:szCs w:val="40"/>
          <w:lang w:eastAsia="es-ES_tradnl"/>
        </w:rPr>
      </w:pPr>
    </w:p>
    <w:p w:rsidR="00040A7C" w:rsidRDefault="002F1414">
      <w:pPr>
        <w:pStyle w:val="Textoindependiente"/>
        <w:spacing w:after="0" w:line="240" w:lineRule="atLeast"/>
        <w:rPr>
          <w:b/>
          <w:bCs/>
          <w:sz w:val="40"/>
          <w:szCs w:val="40"/>
        </w:rPr>
      </w:pPr>
      <w:r>
        <w:rPr>
          <w:rFonts w:ascii="Arial Narrow" w:hAnsi="Arial Narrow"/>
          <w:b/>
          <w:bCs/>
          <w:color w:val="000000"/>
          <w:sz w:val="40"/>
          <w:szCs w:val="40"/>
        </w:rPr>
        <w:t>El Ayuntamiento aprueba las bases del II Certamen Internacional de Pintura ‘Ciudad de Jerez’, que amplía a 15.000 euros el importe para las obras premiadas</w:t>
      </w:r>
    </w:p>
    <w:p w:rsidR="00040A7C" w:rsidRDefault="00040A7C">
      <w:pPr>
        <w:pStyle w:val="Textoindependiente"/>
        <w:spacing w:after="0" w:line="240" w:lineRule="atLeast"/>
        <w:rPr>
          <w:b/>
          <w:bCs/>
          <w:sz w:val="40"/>
          <w:szCs w:val="40"/>
        </w:rPr>
      </w:pPr>
    </w:p>
    <w:p w:rsidR="00040A7C" w:rsidRDefault="002F1414">
      <w:pPr>
        <w:pStyle w:val="Textoindependiente"/>
        <w:spacing w:after="0" w:line="240" w:lineRule="atLeast"/>
        <w:rPr>
          <w:sz w:val="36"/>
          <w:szCs w:val="36"/>
        </w:rPr>
      </w:pPr>
      <w:r>
        <w:rPr>
          <w:rFonts w:ascii="Arial Narrow" w:hAnsi="Arial Narrow"/>
          <w:color w:val="000000"/>
          <w:sz w:val="36"/>
          <w:szCs w:val="36"/>
        </w:rPr>
        <w:t xml:space="preserve">El plazo de presentación de solicitudes para participar se abrirá entre finales del próximo mes </w:t>
      </w:r>
      <w:r>
        <w:rPr>
          <w:rFonts w:ascii="Arial Narrow" w:hAnsi="Arial Narrow"/>
          <w:color w:val="000000"/>
          <w:sz w:val="36"/>
          <w:szCs w:val="36"/>
        </w:rPr>
        <w:t>de mayo, fecha prevista para la publicación de la presente convocatoria, y el 15 de julio</w:t>
      </w:r>
    </w:p>
    <w:p w:rsidR="00040A7C" w:rsidRDefault="00040A7C">
      <w:pPr>
        <w:pStyle w:val="Textoindependiente"/>
        <w:spacing w:after="0" w:line="240" w:lineRule="auto"/>
        <w:jc w:val="both"/>
        <w:rPr>
          <w:rFonts w:ascii="Arial Narrow" w:hAnsi="Arial Narrow"/>
          <w:color w:val="242424"/>
          <w:sz w:val="26"/>
          <w:szCs w:val="26"/>
        </w:rPr>
      </w:pPr>
    </w:p>
    <w:p w:rsidR="00040A7C" w:rsidRDefault="002F1414">
      <w:pPr>
        <w:jc w:val="both"/>
      </w:pPr>
      <w:r>
        <w:rPr>
          <w:rFonts w:ascii="Arial Narrow" w:eastAsia="Tahoma" w:hAnsi="Arial Narrow"/>
          <w:b/>
          <w:bCs/>
          <w:color w:val="000000"/>
          <w:sz w:val="26"/>
          <w:szCs w:val="26"/>
        </w:rPr>
        <w:t>1</w:t>
      </w:r>
      <w:r>
        <w:rPr>
          <w:rFonts w:ascii="Arial Narrow" w:eastAsia="Tahoma" w:hAnsi="Arial Narrow"/>
          <w:b/>
          <w:bCs/>
          <w:color w:val="000000"/>
          <w:sz w:val="26"/>
          <w:szCs w:val="26"/>
        </w:rPr>
        <w:t xml:space="preserve"> de abril</w:t>
      </w:r>
      <w:r>
        <w:rPr>
          <w:rFonts w:ascii="Arial Narrow" w:eastAsia="Tahoma" w:hAnsi="Arial Narrow"/>
          <w:b/>
          <w:bCs/>
          <w:color w:val="000000"/>
          <w:sz w:val="26"/>
          <w:szCs w:val="26"/>
        </w:rPr>
        <w:t xml:space="preserve"> de 2026.</w:t>
      </w:r>
      <w:r>
        <w:rPr>
          <w:rFonts w:ascii="Arial Narrow" w:eastAsia="Tahoma" w:hAnsi="Arial Narrow" w:cs="Arial"/>
          <w:color w:val="000000"/>
          <w:sz w:val="26"/>
          <w:szCs w:val="26"/>
        </w:rPr>
        <w:t xml:space="preserve"> El Ayuntamiento ha aprobado las bases reguladoras del</w:t>
      </w:r>
      <w:r>
        <w:rPr>
          <w:rStyle w:val="Textoennegrita"/>
          <w:rFonts w:ascii="Arial Narrow" w:eastAsia="Tahoma" w:hAnsi="Arial Narrow" w:cs="Arial"/>
          <w:b w:val="0"/>
          <w:color w:val="000000"/>
          <w:sz w:val="26"/>
          <w:szCs w:val="26"/>
        </w:rPr>
        <w:t xml:space="preserve"> II Certamen Internacional de Pintura ‘Ciudad de Jerez’, una iniciativa que cumple su segun</w:t>
      </w:r>
      <w:r>
        <w:rPr>
          <w:rStyle w:val="Textoennegrita"/>
          <w:rFonts w:ascii="Arial Narrow" w:eastAsia="Tahoma" w:hAnsi="Arial Narrow" w:cs="Arial"/>
          <w:b w:val="0"/>
          <w:color w:val="000000"/>
          <w:sz w:val="26"/>
          <w:szCs w:val="26"/>
        </w:rPr>
        <w:t xml:space="preserve">do año y que va destinada </w:t>
      </w:r>
      <w:r>
        <w:rPr>
          <w:rFonts w:ascii="Arial Narrow" w:hAnsi="Arial Narrow"/>
          <w:sz w:val="26"/>
          <w:szCs w:val="26"/>
        </w:rPr>
        <w:t>a promover una línea de apoyo estable a la creación artística contemporánea y a facilitar la difusión y promoción del trabajo de los artistas. La convocatoria contempla una bolsa de adquisición de 15.000 euros, (frente a los 12.00</w:t>
      </w:r>
      <w:r>
        <w:rPr>
          <w:rFonts w:ascii="Arial Narrow" w:hAnsi="Arial Narrow"/>
          <w:sz w:val="26"/>
          <w:szCs w:val="26"/>
        </w:rPr>
        <w:t>0 euros de la pasada edición) destinada a la compra de obras premiadas, consolidando así el certamen como una herramienta de apoyo directo al sector cultural.</w:t>
      </w:r>
    </w:p>
    <w:p w:rsidR="00040A7C" w:rsidRDefault="00040A7C">
      <w:pPr>
        <w:jc w:val="both"/>
        <w:rPr>
          <w:rFonts w:ascii="Arial Narrow" w:hAnsi="Arial Narrow"/>
          <w:sz w:val="26"/>
          <w:szCs w:val="26"/>
        </w:rPr>
      </w:pPr>
    </w:p>
    <w:p w:rsidR="00040A7C" w:rsidRDefault="002F1414">
      <w:pPr>
        <w:jc w:val="both"/>
        <w:rPr>
          <w:rFonts w:ascii="Arial Narrow" w:hAnsi="Arial Narrow"/>
          <w:sz w:val="26"/>
          <w:szCs w:val="26"/>
        </w:rPr>
      </w:pPr>
      <w:r>
        <w:rPr>
          <w:rFonts w:ascii="Arial Narrow" w:hAnsi="Arial Narrow"/>
          <w:sz w:val="26"/>
          <w:szCs w:val="26"/>
        </w:rPr>
        <w:t xml:space="preserve">Al igual que el pasado año, las obras que resulten ganadoras pasarán a ser de propiedad del </w:t>
      </w:r>
      <w:r>
        <w:rPr>
          <w:rFonts w:ascii="Arial Narrow" w:hAnsi="Arial Narrow"/>
          <w:sz w:val="26"/>
          <w:szCs w:val="26"/>
        </w:rPr>
        <w:t xml:space="preserve">Ayuntamiento de Jerez, que adquiere de este modo el derecho de reproducción y edición de las mismas, las cuales pasarán a formar parte de su colección de arte </w:t>
      </w:r>
      <w:proofErr w:type="gramStart"/>
      <w:r>
        <w:rPr>
          <w:rFonts w:ascii="Arial Narrow" w:hAnsi="Arial Narrow"/>
          <w:sz w:val="26"/>
          <w:szCs w:val="26"/>
        </w:rPr>
        <w:t>contemporánea</w:t>
      </w:r>
      <w:proofErr w:type="gramEnd"/>
      <w:r>
        <w:rPr>
          <w:rFonts w:ascii="Arial Narrow" w:hAnsi="Arial Narrow"/>
          <w:sz w:val="26"/>
          <w:szCs w:val="26"/>
        </w:rPr>
        <w:t>. De esta forma, y además de reforzar el tejido artístico local, se pretende generar</w:t>
      </w:r>
      <w:r>
        <w:rPr>
          <w:rFonts w:ascii="Arial Narrow" w:hAnsi="Arial Narrow"/>
          <w:sz w:val="26"/>
          <w:szCs w:val="26"/>
        </w:rPr>
        <w:t xml:space="preserve"> nuevas oportunidades de visibilidad y proyección para los creadores, contribuyendo al enriquecimiento del patrimonio artístico municipal y a la dinamización cultural de la ciudad.</w:t>
      </w:r>
    </w:p>
    <w:p w:rsidR="00040A7C" w:rsidRDefault="00040A7C">
      <w:pPr>
        <w:jc w:val="both"/>
      </w:pPr>
    </w:p>
    <w:p w:rsidR="00040A7C" w:rsidRDefault="002F1414">
      <w:pPr>
        <w:jc w:val="both"/>
        <w:rPr>
          <w:rFonts w:ascii="Arial Narrow" w:hAnsi="Arial Narrow"/>
          <w:sz w:val="26"/>
          <w:szCs w:val="26"/>
        </w:rPr>
      </w:pPr>
      <w:r>
        <w:rPr>
          <w:rFonts w:ascii="Arial Narrow" w:hAnsi="Arial Narrow"/>
          <w:sz w:val="26"/>
          <w:szCs w:val="26"/>
        </w:rPr>
        <w:t>En relación con los plazos, la presentación de solicitudes para participar</w:t>
      </w:r>
      <w:r>
        <w:rPr>
          <w:rFonts w:ascii="Arial Narrow" w:hAnsi="Arial Narrow"/>
          <w:sz w:val="26"/>
          <w:szCs w:val="26"/>
        </w:rPr>
        <w:t xml:space="preserve"> en el Certamen permanecerá abierta desde la publicación de la convocatoria, prevista para finales de mayo, hasta el 15 de julio, debiendo los participantes aportar la documentación requerida, que incluye boletín de inscripción, currículum artístico y fich</w:t>
      </w:r>
      <w:r>
        <w:rPr>
          <w:rFonts w:ascii="Arial Narrow" w:hAnsi="Arial Narrow"/>
          <w:sz w:val="26"/>
          <w:szCs w:val="26"/>
        </w:rPr>
        <w:t>a técnica de las obras, entre otros elementos .</w:t>
      </w:r>
    </w:p>
    <w:p w:rsidR="00040A7C" w:rsidRDefault="00040A7C">
      <w:pPr>
        <w:jc w:val="both"/>
        <w:rPr>
          <w:rFonts w:ascii="Arial Narrow" w:hAnsi="Arial Narrow"/>
          <w:sz w:val="26"/>
          <w:szCs w:val="26"/>
        </w:rPr>
      </w:pPr>
    </w:p>
    <w:p w:rsidR="00040A7C" w:rsidRDefault="002F1414">
      <w:pPr>
        <w:jc w:val="both"/>
        <w:rPr>
          <w:rFonts w:ascii="Arial Narrow" w:hAnsi="Arial Narrow"/>
          <w:sz w:val="26"/>
          <w:szCs w:val="26"/>
        </w:rPr>
      </w:pPr>
      <w:r>
        <w:rPr>
          <w:rFonts w:ascii="Arial Narrow" w:hAnsi="Arial Narrow"/>
          <w:sz w:val="26"/>
          <w:szCs w:val="26"/>
        </w:rPr>
        <w:t>El Concurso se regirá por un sistema de concurrencia competitiva, garantizando los principios de publicidad, transparencia, objetividad e igualdad. Podrán participar artistas mayores de edad, de cualquier na</w:t>
      </w:r>
      <w:r>
        <w:rPr>
          <w:rFonts w:ascii="Arial Narrow" w:hAnsi="Arial Narrow"/>
          <w:sz w:val="26"/>
          <w:szCs w:val="26"/>
        </w:rPr>
        <w:t>cionalidad y lugar de residencia, previa inscripción conforme a las bases establecidas.</w:t>
      </w:r>
    </w:p>
    <w:p w:rsidR="00040A7C" w:rsidRDefault="00040A7C">
      <w:pPr>
        <w:jc w:val="both"/>
        <w:rPr>
          <w:rFonts w:ascii="Arial Narrow" w:hAnsi="Arial Narrow"/>
          <w:sz w:val="26"/>
          <w:szCs w:val="26"/>
        </w:rPr>
      </w:pPr>
    </w:p>
    <w:p w:rsidR="00040A7C" w:rsidRDefault="002F1414">
      <w:pPr>
        <w:jc w:val="both"/>
        <w:rPr>
          <w:rFonts w:ascii="Arial Narrow" w:hAnsi="Arial Narrow"/>
          <w:sz w:val="26"/>
          <w:szCs w:val="26"/>
        </w:rPr>
      </w:pPr>
      <w:r>
        <w:rPr>
          <w:rFonts w:ascii="Arial Narrow" w:hAnsi="Arial Narrow"/>
          <w:sz w:val="26"/>
          <w:szCs w:val="26"/>
        </w:rPr>
        <w:t>En cuanto a las condiciones de participación, se admitirán exclusivamente obras pictóricas originales, con técnica libre, que no hayan sido premiadas en otros certámen</w:t>
      </w:r>
      <w:r>
        <w:rPr>
          <w:rFonts w:ascii="Arial Narrow" w:hAnsi="Arial Narrow"/>
          <w:sz w:val="26"/>
          <w:szCs w:val="26"/>
        </w:rPr>
        <w:t xml:space="preserve">es. Cada autor podrá presentar un máximo de dos obras, debiendo acreditar la autoría y propiedad de las mismas. Asimismo, los trabajos deberán estar libres de </w:t>
      </w:r>
      <w:r>
        <w:rPr>
          <w:rFonts w:ascii="Arial Narrow" w:hAnsi="Arial Narrow"/>
          <w:sz w:val="26"/>
          <w:szCs w:val="26"/>
        </w:rPr>
        <w:lastRenderedPageBreak/>
        <w:t xml:space="preserve">derechos de terceros, asumiendo los participantes la responsabilidad en caso de conflicto. </w:t>
      </w:r>
    </w:p>
    <w:p w:rsidR="00040A7C" w:rsidRDefault="00040A7C">
      <w:pPr>
        <w:jc w:val="both"/>
      </w:pPr>
    </w:p>
    <w:p w:rsidR="00040A7C" w:rsidRDefault="002F1414">
      <w:pPr>
        <w:jc w:val="both"/>
        <w:rPr>
          <w:rFonts w:ascii="Arial Narrow" w:hAnsi="Arial Narrow"/>
          <w:sz w:val="26"/>
          <w:szCs w:val="26"/>
        </w:rPr>
      </w:pPr>
      <w:r>
        <w:rPr>
          <w:rFonts w:ascii="Arial Narrow" w:hAnsi="Arial Narrow"/>
          <w:sz w:val="26"/>
          <w:szCs w:val="26"/>
        </w:rPr>
        <w:t xml:space="preserve">Las </w:t>
      </w:r>
      <w:r>
        <w:rPr>
          <w:rFonts w:ascii="Arial Narrow" w:hAnsi="Arial Narrow"/>
          <w:sz w:val="26"/>
          <w:szCs w:val="26"/>
        </w:rPr>
        <w:t>bases establecen también requisitos como que las obras no podrán exceder de 200 x 200 centímetros y, en el caso de trabajos sobre papel, deberán presentarse adecuadamente protegidos y montados sobre soporte rígido. Estas condiciones buscan garantizar tanto</w:t>
      </w:r>
      <w:r>
        <w:rPr>
          <w:rFonts w:ascii="Arial Narrow" w:hAnsi="Arial Narrow"/>
          <w:sz w:val="26"/>
          <w:szCs w:val="26"/>
        </w:rPr>
        <w:t xml:space="preserve"> la calidad expositiva como la correcta conservación de las piezas</w:t>
      </w:r>
      <w:bookmarkStart w:id="0" w:name="_GoBack"/>
      <w:bookmarkEnd w:id="0"/>
      <w:r>
        <w:rPr>
          <w:rFonts w:ascii="Arial Narrow" w:hAnsi="Arial Narrow"/>
          <w:sz w:val="26"/>
          <w:szCs w:val="26"/>
        </w:rPr>
        <w:t>.</w:t>
      </w:r>
    </w:p>
    <w:p w:rsidR="00040A7C" w:rsidRDefault="00040A7C">
      <w:pPr>
        <w:jc w:val="both"/>
        <w:rPr>
          <w:rFonts w:ascii="Arial Narrow" w:hAnsi="Arial Narrow"/>
          <w:sz w:val="26"/>
          <w:szCs w:val="26"/>
        </w:rPr>
      </w:pPr>
    </w:p>
    <w:p w:rsidR="00040A7C" w:rsidRDefault="002F1414">
      <w:pPr>
        <w:jc w:val="both"/>
        <w:rPr>
          <w:rFonts w:ascii="Arial Narrow" w:hAnsi="Arial Narrow"/>
          <w:sz w:val="26"/>
          <w:szCs w:val="26"/>
        </w:rPr>
      </w:pPr>
      <w:r>
        <w:rPr>
          <w:rFonts w:ascii="Arial Narrow" w:hAnsi="Arial Narrow"/>
          <w:sz w:val="26"/>
          <w:szCs w:val="26"/>
        </w:rPr>
        <w:t>El proceso de selección se desarrollará en dos fases. En una primera, el jurado realizará una preselección de obras finalistas que formarán parte de una exposición pública. Posteriorment</w:t>
      </w:r>
      <w:r>
        <w:rPr>
          <w:rFonts w:ascii="Arial Narrow" w:hAnsi="Arial Narrow"/>
          <w:sz w:val="26"/>
          <w:szCs w:val="26"/>
        </w:rPr>
        <w:t xml:space="preserve">e, se determinarán las obras adquiridas con cargo a la bolsa económica, que pasarán a integrarse en la colección municipal de arte contemporáneo. </w:t>
      </w:r>
    </w:p>
    <w:p w:rsidR="00040A7C" w:rsidRDefault="00040A7C">
      <w:pPr>
        <w:jc w:val="both"/>
        <w:rPr>
          <w:rFonts w:ascii="Arial Narrow" w:hAnsi="Arial Narrow"/>
          <w:sz w:val="26"/>
          <w:szCs w:val="26"/>
        </w:rPr>
      </w:pPr>
    </w:p>
    <w:p w:rsidR="00040A7C" w:rsidRDefault="002F1414">
      <w:pPr>
        <w:jc w:val="both"/>
        <w:rPr>
          <w:rFonts w:ascii="Arial Narrow" w:hAnsi="Arial Narrow"/>
          <w:sz w:val="26"/>
          <w:szCs w:val="26"/>
        </w:rPr>
      </w:pPr>
      <w:r>
        <w:rPr>
          <w:rFonts w:ascii="Arial Narrow" w:hAnsi="Arial Narrow"/>
          <w:sz w:val="26"/>
          <w:szCs w:val="26"/>
        </w:rPr>
        <w:t>El jurado estará compuesto por cuatro miembros entre los que figurarán tres de reconocido prestigio en el ám</w:t>
      </w:r>
      <w:r>
        <w:rPr>
          <w:rFonts w:ascii="Arial Narrow" w:hAnsi="Arial Narrow"/>
          <w:sz w:val="26"/>
          <w:szCs w:val="26"/>
        </w:rPr>
        <w:t xml:space="preserve">bito de las artes plásticas y la cultura, junto a un representante del Ayuntamiento,  garantizando así un proceso de valoración cualificado e independiente. </w:t>
      </w:r>
    </w:p>
    <w:p w:rsidR="00040A7C" w:rsidRDefault="00040A7C">
      <w:pPr>
        <w:suppressAutoHyphens w:val="0"/>
        <w:spacing w:beforeAutospacing="1" w:afterAutospacing="1"/>
        <w:jc w:val="both"/>
        <w:rPr>
          <w:rFonts w:eastAsia="Times New Roman"/>
          <w:lang w:eastAsia="es-ES"/>
        </w:rPr>
      </w:pPr>
    </w:p>
    <w:p w:rsidR="00040A7C" w:rsidRDefault="00040A7C">
      <w:pPr>
        <w:suppressAutoHyphens w:val="0"/>
        <w:ind w:left="720"/>
        <w:jc w:val="both"/>
        <w:rPr>
          <w:rFonts w:ascii="Arial Narrow" w:hAnsi="Arial Narrow"/>
          <w:sz w:val="26"/>
          <w:szCs w:val="26"/>
        </w:rPr>
      </w:pPr>
    </w:p>
    <w:p w:rsidR="00040A7C" w:rsidRDefault="00040A7C">
      <w:pPr>
        <w:suppressAutoHyphens w:val="0"/>
        <w:spacing w:beforeAutospacing="1" w:afterAutospacing="1"/>
        <w:jc w:val="both"/>
        <w:rPr>
          <w:rFonts w:ascii="Arial Narrow" w:hAnsi="Arial Narrow"/>
          <w:sz w:val="26"/>
          <w:szCs w:val="26"/>
        </w:rPr>
      </w:pPr>
    </w:p>
    <w:p w:rsidR="00040A7C" w:rsidRDefault="00040A7C">
      <w:pPr>
        <w:suppressAutoHyphens w:val="0"/>
        <w:spacing w:beforeAutospacing="1" w:afterAutospacing="1"/>
        <w:jc w:val="both"/>
        <w:rPr>
          <w:rFonts w:ascii="Arial Narrow" w:hAnsi="Arial Narrow" w:cs="Arial"/>
          <w:b/>
          <w:color w:val="000000" w:themeColor="text1"/>
          <w:sz w:val="26"/>
          <w:szCs w:val="26"/>
          <w:lang w:val="en-US"/>
        </w:rPr>
      </w:pPr>
    </w:p>
    <w:sectPr w:rsidR="00040A7C">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F1414">
      <w:r>
        <w:separator/>
      </w:r>
    </w:p>
  </w:endnote>
  <w:endnote w:type="continuationSeparator" w:id="0">
    <w:p w:rsidR="00000000" w:rsidRDefault="002F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F1414">
      <w:r>
        <w:separator/>
      </w:r>
    </w:p>
  </w:footnote>
  <w:footnote w:type="continuationSeparator" w:id="0">
    <w:p w:rsidR="00000000" w:rsidRDefault="002F1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7C" w:rsidRDefault="00040A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7C" w:rsidRDefault="002F1414">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040A7C" w:rsidRDefault="00040A7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A7C" w:rsidRDefault="002F1414">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13" r="-5"/>
                  <a:stretch>
                    <a:fillRect/>
                  </a:stretch>
                </pic:blipFill>
                <pic:spPr bwMode="auto">
                  <a:xfrm>
                    <a:off x="0" y="0"/>
                    <a:ext cx="3593465" cy="816610"/>
                  </a:xfrm>
                  <a:prstGeom prst="rect">
                    <a:avLst/>
                  </a:prstGeom>
                </pic:spPr>
              </pic:pic>
            </a:graphicData>
          </a:graphic>
        </wp:inline>
      </w:drawing>
    </w:r>
  </w:p>
  <w:p w:rsidR="00040A7C" w:rsidRDefault="00040A7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040A7C"/>
    <w:rsid w:val="00040A7C"/>
    <w:rsid w:val="002F141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C3814E-007C-4938-8CAC-A85D1E95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qFormat/>
    <w:pPr>
      <w:keepNext/>
      <w:keepLines/>
      <w:spacing w:before="40"/>
      <w:outlineLvl w:val="2"/>
    </w:pPr>
    <w:rPr>
      <w:rFonts w:ascii="Arial" w:eastAsia="DejaVu Sans" w:hAnsi="Arial" w:cs="DejaVu Sans"/>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citation-92">
    <w:name w:val="citation-92"/>
    <w:basedOn w:val="Fuentedeprrafopredeter"/>
    <w:qFormat/>
  </w:style>
  <w:style w:type="character" w:customStyle="1" w:styleId="citation-93">
    <w:name w:val="citation-93"/>
    <w:basedOn w:val="Fuentedeprrafopredeter"/>
    <w:qFormat/>
  </w:style>
  <w:style w:type="character" w:customStyle="1" w:styleId="citation-94">
    <w:name w:val="citation-94"/>
    <w:basedOn w:val="Fuentedeprrafopredeter"/>
    <w:qFormat/>
  </w:style>
  <w:style w:type="character" w:customStyle="1" w:styleId="citation-95">
    <w:name w:val="citation-95"/>
    <w:basedOn w:val="Fuentedeprrafopredeter"/>
    <w:qFormat/>
  </w:style>
  <w:style w:type="character" w:customStyle="1" w:styleId="citation-96">
    <w:name w:val="citation-96"/>
    <w:basedOn w:val="Fuentedeprrafopredeter"/>
    <w:qFormat/>
  </w:style>
  <w:style w:type="character" w:customStyle="1" w:styleId="citation-97">
    <w:name w:val="citation-97"/>
    <w:basedOn w:val="Fuentedeprrafopredeter"/>
    <w:qFormat/>
  </w:style>
  <w:style w:type="character" w:customStyle="1" w:styleId="citation-98">
    <w:name w:val="citation-98"/>
    <w:basedOn w:val="Fuentedeprrafopredeter"/>
    <w:qFormat/>
  </w:style>
  <w:style w:type="character" w:customStyle="1" w:styleId="citation-99">
    <w:name w:val="citation-99"/>
    <w:basedOn w:val="Fuentedeprrafopredeter"/>
    <w:qFormat/>
  </w:style>
  <w:style w:type="character" w:customStyle="1" w:styleId="citation-100">
    <w:name w:val="citation-100"/>
    <w:basedOn w:val="Fuentedeprrafopredeter"/>
    <w:qFormat/>
  </w:style>
  <w:style w:type="character" w:customStyle="1" w:styleId="citation-101">
    <w:name w:val="citation-101"/>
    <w:basedOn w:val="Fuentedeprrafopredeter"/>
    <w:qFormat/>
  </w:style>
  <w:style w:type="character" w:customStyle="1" w:styleId="citation-102">
    <w:name w:val="citation-102"/>
    <w:basedOn w:val="Fuentedeprrafopredeter"/>
    <w:qFormat/>
  </w:style>
  <w:style w:type="character" w:customStyle="1" w:styleId="citation-103">
    <w:name w:val="citation-103"/>
    <w:basedOn w:val="Fuentedeprrafopredeter"/>
    <w:qFormat/>
  </w:style>
  <w:style w:type="character" w:customStyle="1" w:styleId="citation-104">
    <w:name w:val="citation-104"/>
    <w:basedOn w:val="Fuentedeprrafopredeter"/>
    <w:qFormat/>
  </w:style>
  <w:style w:type="character" w:customStyle="1" w:styleId="citation-105">
    <w:name w:val="citation-105"/>
    <w:basedOn w:val="Fuentedeprrafopredeter"/>
    <w:qFormat/>
  </w:style>
  <w:style w:type="character" w:customStyle="1" w:styleId="citation-106">
    <w:name w:val="citation-106"/>
    <w:basedOn w:val="Fuentedeprrafopredeter"/>
    <w:qFormat/>
  </w:style>
  <w:style w:type="character" w:customStyle="1" w:styleId="citation-107">
    <w:name w:val="citation-107"/>
    <w:basedOn w:val="Fuentedeprrafopredeter"/>
    <w:qFormat/>
  </w:style>
  <w:style w:type="character" w:customStyle="1" w:styleId="button-label">
    <w:name w:val="button-label"/>
    <w:basedOn w:val="Fuentedeprrafopredeter"/>
    <w:qFormat/>
  </w:style>
  <w:style w:type="character" w:customStyle="1" w:styleId="citation-108">
    <w:name w:val="citation-108"/>
    <w:basedOn w:val="Fuentedeprrafopredeter"/>
    <w:qFormat/>
  </w:style>
  <w:style w:type="character" w:customStyle="1" w:styleId="Ninguno">
    <w:name w:val="Ninguno"/>
    <w:qFormat/>
    <w:rPr>
      <w:lang w:val="es-ES_tradn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paragraph" w:customStyle="1" w:styleId="caption2">
    <w:name w:val="caption2"/>
    <w:basedOn w:val="Normal"/>
    <w:qFormat/>
    <w:pPr>
      <w:suppressLineNumbers/>
      <w:spacing w:before="120" w:after="120"/>
    </w:pPr>
    <w:rPr>
      <w:rFonts w:cs="Ari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2</Pages>
  <Words>535</Words>
  <Characters>2947</Characters>
  <Application>Microsoft Office Word</Application>
  <DocSecurity>0</DocSecurity>
  <Lines>24</Lines>
  <Paragraphs>6</Paragraphs>
  <ScaleCrop>false</ScaleCrop>
  <Company>Aytojerez</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JESYTEL S.A.</dc:creator>
  <dc:description/>
  <cp:lastModifiedBy>Ana Isabel Maestro de Pablos</cp:lastModifiedBy>
  <cp:revision>81</cp:revision>
  <cp:lastPrinted>2026-03-30T12:13:00Z</cp:lastPrinted>
  <dcterms:created xsi:type="dcterms:W3CDTF">2008-04-18T08:06:00Z</dcterms:created>
  <dcterms:modified xsi:type="dcterms:W3CDTF">2026-04-01T10:25:00Z</dcterms:modified>
  <dc:language>es-ES</dc:language>
</cp:coreProperties>
</file>