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Arial Narrow" w:hAnsi="Arial Narrow"/>
          <w:b/>
          <w:bCs/>
          <w:sz w:val="40"/>
          <w:szCs w:val="40"/>
          <w:lang w:val="es-ES"/>
        </w:rPr>
      </w:pPr>
      <w:r>
        <w:rPr>
          <w:rFonts w:ascii="Arial Narrow" w:hAnsi="Arial Narrow"/>
          <w:b/>
          <w:bCs/>
          <w:sz w:val="40"/>
          <w:szCs w:val="40"/>
          <w:lang w:val="es-ES"/>
        </w:rPr>
        <w:t xml:space="preserve">El Ayuntamiento autoriza la instalación de barras y mostradores en la vía pública con motivo del Gran Premio de España de Motociclismo  </w:t>
      </w:r>
    </w:p>
    <w:p>
      <w:pPr>
        <w:pStyle w:val="Normal"/>
        <w:jc w:val="left"/>
        <w:rPr>
          <w:rFonts w:ascii="Arial Narrow" w:hAnsi="Arial Narrow"/>
          <w:sz w:val="36"/>
          <w:szCs w:val="36"/>
        </w:rPr>
      </w:pPr>
      <w:r>
        <w:rPr>
          <w:rFonts w:ascii="Arial Narrow" w:hAnsi="Arial Narrow"/>
          <w:sz w:val="36"/>
          <w:szCs w:val="36"/>
        </w:rPr>
      </w:r>
    </w:p>
    <w:p>
      <w:pPr>
        <w:pStyle w:val="Normal"/>
        <w:spacing w:before="0" w:after="200"/>
        <w:jc w:val="both"/>
        <w:rPr>
          <w:i w:val="false"/>
          <w:i w:val="false"/>
          <w:iCs w:val="false"/>
        </w:rPr>
      </w:pPr>
      <w:r>
        <w:rPr>
          <w:rFonts w:ascii="Arial Narrow" w:hAnsi="Arial Narrow"/>
          <w:b/>
          <w:bCs/>
          <w:i w:val="false"/>
          <w:iCs w:val="false"/>
          <w:sz w:val="26"/>
          <w:szCs w:val="26"/>
          <w:lang w:val="es-ES"/>
        </w:rPr>
        <w:t>11</w:t>
      </w:r>
      <w:r>
        <w:rPr>
          <w:rFonts w:ascii="Arial Narrow" w:hAnsi="Arial Narrow"/>
          <w:b/>
          <w:bCs/>
          <w:i w:val="false"/>
          <w:iCs w:val="false"/>
          <w:sz w:val="26"/>
          <w:szCs w:val="26"/>
          <w:lang w:val="es-ES"/>
        </w:rPr>
        <w:t xml:space="preserve"> de abril de 2026.</w:t>
      </w:r>
      <w:r>
        <w:rPr>
          <w:rFonts w:ascii="Arial Narrow" w:hAnsi="Arial Narrow"/>
          <w:b w:val="false"/>
          <w:bCs w:val="false"/>
          <w:i w:val="false"/>
          <w:iCs w:val="false"/>
          <w:sz w:val="26"/>
          <w:szCs w:val="26"/>
          <w:lang w:val="es-ES"/>
        </w:rPr>
        <w:t xml:space="preserve"> El Ayuntamiento de Jerez ha aprobado la autorización </w:t>
      </w:r>
      <w:r>
        <w:rPr>
          <w:rFonts w:ascii="Arial Narrow" w:hAnsi="Arial Narrow"/>
          <w:b w:val="false"/>
          <w:i w:val="false"/>
          <w:iCs w:val="false"/>
          <w:sz w:val="26"/>
          <w:szCs w:val="26"/>
        </w:rPr>
        <w:t>para la instalación, por parte de establecimientos de hostelería y ocio de la ciudad, de mostradores o barras en espacios públicos durante los días 23, 24 y 25 del presente mes de abril, con motivo del Gran Premio de España de Motociclismo. Igualmente, se ha dado luz verde a las Bases Generales</w:t>
      </w:r>
      <w:r>
        <w:rPr>
          <w:rFonts w:ascii="Arial Narrow" w:hAnsi="Arial Narrow"/>
          <w:b/>
          <w:i w:val="false"/>
          <w:iCs w:val="false"/>
          <w:strike w:val="false"/>
          <w:dstrike w:val="false"/>
          <w:sz w:val="26"/>
          <w:szCs w:val="26"/>
          <w:u w:val="none"/>
        </w:rPr>
        <w:t xml:space="preserve"> </w:t>
      </w:r>
      <w:r>
        <w:rPr>
          <w:rFonts w:ascii="Arial Narrow" w:hAnsi="Arial Narrow"/>
          <w:b w:val="false"/>
          <w:i w:val="false"/>
          <w:iCs w:val="false"/>
          <w:strike w:val="false"/>
          <w:dstrike w:val="false"/>
          <w:sz w:val="26"/>
          <w:szCs w:val="26"/>
          <w:u w:val="none"/>
        </w:rPr>
        <w:t>en las que se concretan</w:t>
      </w:r>
      <w:r>
        <w:rPr>
          <w:i w:val="false"/>
          <w:iCs w:val="false"/>
          <w:sz w:val="22"/>
        </w:rPr>
        <w:t xml:space="preserve"> los requisitos que deberán cumplir los elementos de servicio y su instalación, las condiciones para su autorización y el procedimiento para su otorgamiento</w:t>
      </w:r>
      <w:r>
        <w:rPr>
          <w:rFonts w:ascii="Arial Narrow" w:hAnsi="Arial Narrow"/>
          <w:b w:val="false"/>
          <w:i w:val="false"/>
          <w:iCs w:val="false"/>
          <w:strike w:val="false"/>
          <w:dstrike w:val="false"/>
          <w:sz w:val="26"/>
          <w:szCs w:val="26"/>
          <w:u w:val="none"/>
        </w:rPr>
        <w:t xml:space="preserve">. </w:t>
      </w:r>
    </w:p>
    <w:p>
      <w:pPr>
        <w:pStyle w:val="Normal"/>
        <w:spacing w:before="0" w:after="200"/>
        <w:jc w:val="both"/>
        <w:rPr/>
      </w:pPr>
      <w:r>
        <w:rPr>
          <w:rStyle w:val="Fuentedeprrafopredeter"/>
          <w:rFonts w:cs="Gadugi" w:ascii="Arial Narrow" w:hAnsi="Arial Narrow"/>
          <w:b w:val="false"/>
          <w:bCs w:val="false"/>
          <w:i w:val="false"/>
          <w:iCs w:val="false"/>
          <w:sz w:val="26"/>
          <w:szCs w:val="26"/>
          <w:u w:val="none"/>
        </w:rPr>
        <w:t xml:space="preserve">Esta iniciativa, que se ha aprobado en Junta de Gobierno Local, tiene como objeto favorecer la actividad de los citados sectores económicos y dar respuesta al aumento de la demanda de servicios que se produce en época de grandes eventos, como las Zambombas o la fiesta motera. </w:t>
      </w:r>
    </w:p>
    <w:p>
      <w:pPr>
        <w:pStyle w:val="Normal"/>
        <w:spacing w:lineRule="auto" w:line="240"/>
        <w:jc w:val="both"/>
        <w:rPr>
          <w:rFonts w:ascii="Arial Narrow" w:hAnsi="Arial Narrow"/>
          <w:i w:val="false"/>
          <w:i w:val="false"/>
          <w:iCs w:val="false"/>
          <w:sz w:val="26"/>
          <w:szCs w:val="26"/>
        </w:rPr>
      </w:pPr>
      <w:r>
        <w:rPr>
          <w:rFonts w:cs="Gadugi" w:ascii="Arial Narrow" w:hAnsi="Arial Narrow"/>
          <w:b w:val="false"/>
          <w:bCs w:val="false"/>
          <w:i w:val="false"/>
          <w:iCs w:val="false"/>
          <w:sz w:val="26"/>
          <w:szCs w:val="26"/>
          <w:u w:val="none"/>
        </w:rPr>
        <w:t xml:space="preserve">Tal y como se establece en las presentes Bases, la instalación de barras o mostradores en la vía pública y en otras zonas de dominio público requerirá de autorización expresa previa a la correspondiente solicitud; podrán pedir la autorización los titulares de establecimientos de hostelería y de ocio y esparcimiento que cuenten con la debida licencia de apertura o declaración responsable. Asimismo, deberá acompañar a esta solicitud una serie de documentos y acreditaciones que se detallan en las citadas Bases. </w:t>
      </w:r>
    </w:p>
    <w:p>
      <w:pPr>
        <w:pStyle w:val="Normal"/>
        <w:spacing w:lineRule="auto" w:line="240"/>
        <w:jc w:val="both"/>
        <w:rPr>
          <w:rFonts w:ascii="Arial Narrow" w:hAnsi="Arial Narrow"/>
          <w:i w:val="false"/>
          <w:i w:val="false"/>
          <w:iCs w:val="false"/>
          <w:sz w:val="26"/>
          <w:szCs w:val="26"/>
        </w:rPr>
      </w:pPr>
      <w:r>
        <w:rPr>
          <w:rFonts w:ascii="Arial Narrow" w:hAnsi="Arial Narrow"/>
          <w:i w:val="false"/>
          <w:iCs w:val="false"/>
          <w:sz w:val="26"/>
          <w:szCs w:val="26"/>
        </w:rPr>
      </w:r>
    </w:p>
    <w:p>
      <w:pPr>
        <w:pStyle w:val="Normal"/>
        <w:spacing w:lineRule="auto" w:line="240"/>
        <w:jc w:val="both"/>
        <w:rPr>
          <w:rFonts w:ascii="Arial Narrow" w:hAnsi="Arial Narrow"/>
          <w:i w:val="false"/>
          <w:i w:val="false"/>
          <w:iCs w:val="false"/>
          <w:sz w:val="26"/>
          <w:szCs w:val="26"/>
        </w:rPr>
      </w:pPr>
      <w:r>
        <w:rPr>
          <w:rFonts w:cs="Gadugi" w:ascii="Arial Narrow" w:hAnsi="Arial Narrow"/>
          <w:b w:val="false"/>
          <w:bCs w:val="false"/>
          <w:i w:val="false"/>
          <w:iCs w:val="false"/>
          <w:sz w:val="26"/>
          <w:szCs w:val="26"/>
          <w:u w:val="none"/>
        </w:rPr>
        <w:t xml:space="preserve">Cabe destacar que, en el supuesto de que no existiese una terraza de veladores autorizada, los mostradores se colocarán en el frente de la fachada del establecimiento sin que la longitud de los mismos superen la de la citada fachada, y sin que se obstaculice la entrada al local. </w:t>
      </w:r>
    </w:p>
    <w:p>
      <w:pPr>
        <w:pStyle w:val="Normal"/>
        <w:spacing w:lineRule="auto" w:line="240" w:before="0" w:after="200"/>
        <w:jc w:val="both"/>
        <w:rPr>
          <w:i/>
          <w:i/>
          <w:iCs/>
        </w:rPr>
      </w:pPr>
      <w:r>
        <w:rPr>
          <w:i/>
          <w:iCs/>
        </w:rPr>
      </w:r>
    </w:p>
    <w:p>
      <w:pPr>
        <w:pStyle w:val="Normal"/>
        <w:spacing w:lineRule="auto" w:line="240" w:before="0" w:after="200"/>
        <w:jc w:val="both"/>
        <w:rPr>
          <w:i/>
          <w:i/>
          <w:iCs/>
        </w:rPr>
      </w:pPr>
      <w:r>
        <w:rPr>
          <w:rFonts w:cs="Gadugi" w:ascii="Arial Narrow" w:hAnsi="Arial Narrow"/>
          <w:b w:val="false"/>
          <w:bCs w:val="false"/>
          <w:i/>
          <w:iCs/>
          <w:sz w:val="26"/>
          <w:szCs w:val="26"/>
          <w:u w:val="none"/>
        </w:rPr>
        <w:t>(Más información y solicitudes)</w:t>
      </w:r>
    </w:p>
    <w:p>
      <w:pPr>
        <w:pStyle w:val="Normal"/>
        <w:spacing w:lineRule="auto" w:line="240" w:before="0" w:after="200"/>
        <w:jc w:val="both"/>
        <w:rPr>
          <w:rFonts w:ascii="Arial Narrow" w:hAnsi="Arial Narrow"/>
          <w:i w:val="false"/>
          <w:i w:val="false"/>
          <w:iCs w:val="false"/>
          <w:sz w:val="26"/>
          <w:szCs w:val="26"/>
        </w:rPr>
      </w:pPr>
      <w:r>
        <w:rPr>
          <w:rStyle w:val="Hyperlink"/>
          <w:rFonts w:ascii="Arial Narrow" w:hAnsi="Arial Narrow"/>
          <w:i w:val="false"/>
          <w:iCs w:val="false"/>
          <w:sz w:val="26"/>
          <w:szCs w:val="26"/>
        </w:rPr>
        <w:t>https://www.jerez.es/webs-municipales/urbanismo/tramites/lic-de-ocupacion-via-publica/e-mostradores/barras</w:t>
      </w:r>
    </w:p>
    <w:p>
      <w:pPr>
        <w:pStyle w:val="Normal"/>
        <w:spacing w:lineRule="auto" w:line="240" w:before="0" w:after="200"/>
        <w:jc w:val="both"/>
        <w:rPr>
          <w:rFonts w:ascii="Arial Narrow" w:hAnsi="Arial Narrow"/>
          <w:i w:val="false"/>
          <w:i w:val="false"/>
          <w:iCs w:val="false"/>
          <w:sz w:val="26"/>
          <w:szCs w:val="26"/>
        </w:rPr>
      </w:pPr>
      <w:r>
        <w:rPr>
          <w:rFonts w:ascii="Arial Narrow" w:hAnsi="Arial Narrow"/>
          <w:i w:val="false"/>
          <w:iCs w:val="false"/>
          <w:sz w:val="26"/>
          <w:szCs w:val="26"/>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1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name w:val="citation-92"/>
    <w:basedOn w:val="DefaultParagraphFont"/>
    <w:qFormat/>
    <w:rPr/>
  </w:style>
  <w:style w:type="character" w:styleId="Citation-93">
    <w:name w:val="citation-93"/>
    <w:basedOn w:val="DefaultParagraphFont"/>
    <w:qFormat/>
    <w:rPr/>
  </w:style>
  <w:style w:type="character" w:styleId="Citation-94">
    <w:name w:val="citation-94"/>
    <w:basedOn w:val="DefaultParagraphFont"/>
    <w:qFormat/>
    <w:rPr/>
  </w:style>
  <w:style w:type="character" w:styleId="Citation-95">
    <w:name w:val="citation-95"/>
    <w:basedOn w:val="DefaultParagraphFont"/>
    <w:qFormat/>
    <w:rPr/>
  </w:style>
  <w:style w:type="character" w:styleId="Citation-96">
    <w:name w:val="citation-96"/>
    <w:basedOn w:val="DefaultParagraphFont"/>
    <w:qFormat/>
    <w:rPr/>
  </w:style>
  <w:style w:type="character" w:styleId="Citation-97">
    <w:name w:val="citation-97"/>
    <w:basedOn w:val="DefaultParagraphFont"/>
    <w:qFormat/>
    <w:rPr/>
  </w:style>
  <w:style w:type="character" w:styleId="Citation-98">
    <w:name w:val="citation-98"/>
    <w:basedOn w:val="DefaultParagraphFont"/>
    <w:qFormat/>
    <w:rPr/>
  </w:style>
  <w:style w:type="character" w:styleId="Citation-99">
    <w:name w:val="citation-99"/>
    <w:basedOn w:val="DefaultParagraphFont"/>
    <w:qFormat/>
    <w:rPr/>
  </w:style>
  <w:style w:type="character" w:styleId="Citation-100">
    <w:name w:val="citation-100"/>
    <w:basedOn w:val="DefaultParagraphFont"/>
    <w:qFormat/>
    <w:rPr/>
  </w:style>
  <w:style w:type="character" w:styleId="Citation-101">
    <w:name w:val="citation-101"/>
    <w:basedOn w:val="DefaultParagraphFont"/>
    <w:qFormat/>
    <w:rPr/>
  </w:style>
  <w:style w:type="character" w:styleId="Citation-102">
    <w:name w:val="citation-102"/>
    <w:basedOn w:val="DefaultParagraphFont"/>
    <w:qFormat/>
    <w:rPr/>
  </w:style>
  <w:style w:type="character" w:styleId="Citation-103">
    <w:name w:val="citation-103"/>
    <w:basedOn w:val="DefaultParagraphFont"/>
    <w:qFormat/>
    <w:rPr/>
  </w:style>
  <w:style w:type="character" w:styleId="Citation-104">
    <w:name w:val="citation-104"/>
    <w:basedOn w:val="DefaultParagraphFont"/>
    <w:qFormat/>
    <w:rPr/>
  </w:style>
  <w:style w:type="character" w:styleId="Citation-105">
    <w:name w:val="citation-105"/>
    <w:basedOn w:val="DefaultParagraphFont"/>
    <w:qFormat/>
    <w:rPr/>
  </w:style>
  <w:style w:type="character" w:styleId="Citation-106">
    <w:name w:val="citation-106"/>
    <w:basedOn w:val="DefaultParagraphFont"/>
    <w:qFormat/>
    <w:rPr/>
  </w:style>
  <w:style w:type="character" w:styleId="Citation-107">
    <w:name w:val="citation-107"/>
    <w:basedOn w:val="DefaultParagraphFont"/>
    <w:qFormat/>
    <w:rPr/>
  </w:style>
  <w:style w:type="character" w:styleId="Button-label">
    <w:name w:val="button-label"/>
    <w:basedOn w:val="DefaultParagraphFont"/>
    <w:qFormat/>
    <w:rPr/>
  </w:style>
  <w:style w:type="character" w:styleId="Citation-108">
    <w:name w:val="citation-108"/>
    <w:basedOn w:val="DefaultParagraphFont"/>
    <w:qFormat/>
    <w:rPr/>
  </w:style>
  <w:style w:type="character" w:styleId="Ninguno">
    <w:name w:val="Ninguno"/>
    <w:qFormat/>
    <w:rPr>
      <w:lang w:val="es-ES_tradnl"/>
    </w:rPr>
  </w:style>
  <w:style w:type="character" w:styleId="Fuentedeprrafopredeter">
    <w:name w:val="Fuente de párrafo predeter."/>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name w:val="caption2"/>
    <w:basedOn w:val="Normal"/>
    <w:qFormat/>
    <w:pPr>
      <w:suppressLineNumbers/>
      <w:spacing w:before="120" w:after="120"/>
    </w:pPr>
    <w:rPr>
      <w:rFonts w:cs="Arial"/>
      <w:i/>
      <w:iCs/>
    </w:rPr>
  </w:style>
  <w:style w:type="numbering" w:styleId="Ningunalista" w:customStyle="1">
    <w:name w:val="Ninguna lista"/>
    <w:uiPriority w:val="99"/>
    <w:semiHidden/>
    <w:unhideWhenUsed/>
    <w:qFormat/>
  </w:style>
  <w:style w:type="numbering" w:styleId="WW8Num71" w:customStyle="1">
    <w:name w:val="WW8Num71"/>
    <w:qFormat/>
  </w:style>
  <w:style w:type="numbering" w:styleId="NoList">
    <w:name w:val="No List"/>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618</TotalTime>
  <Application>LibreOffice/7.6.7.2$Windows_X86_64 LibreOffice_project/dd47e4b30cb7dab30588d6c79c651f218165e3c5</Application>
  <AppVersion>15.0000</AppVersion>
  <Pages>1</Pages>
  <Words>296</Words>
  <Characters>1600</Characters>
  <CharactersWithSpaces>1895</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2026-04-01T10:10:00Z</dcterms:created>
  <dc:creator>framirez</dc:creator>
  <dc:description/>
  <dc:language>es-ES</dc:language>
  <cp:lastModifiedBy/>
  <dcterms:modified xsi:type="dcterms:W3CDTF">2026-04-10T13:51:48Z</dcterms:modified>
  <cp:revision>85</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