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6C" w:rsidRDefault="00F33E2A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y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Acoje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lanzan el ciclo ‘Primavera infantil’ para dinamizar el centro de la ciudad con actividades familiares todos los sábados hasta junio</w:t>
      </w:r>
    </w:p>
    <w:p w:rsidR="00A3676C" w:rsidRDefault="00A3676C">
      <w:pPr>
        <w:rPr>
          <w:rFonts w:ascii="Arial Narrow" w:hAnsi="Arial Narrow"/>
          <w:b/>
          <w:bCs/>
          <w:sz w:val="40"/>
          <w:szCs w:val="40"/>
        </w:rPr>
      </w:pPr>
    </w:p>
    <w:p w:rsidR="00A3676C" w:rsidRDefault="00A3676C">
      <w:pPr>
        <w:jc w:val="both"/>
        <w:rPr>
          <w:rFonts w:ascii="Arial Narrow" w:hAnsi="Arial Narrow"/>
        </w:rPr>
      </w:pP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16 de abril de 2026.</w:t>
      </w:r>
      <w:r>
        <w:rPr>
          <w:rFonts w:ascii="Arial Narrow" w:hAnsi="Arial Narrow"/>
          <w:sz w:val="26"/>
          <w:szCs w:val="26"/>
        </w:rPr>
        <w:t xml:space="preserve"> La delegada de </w:t>
      </w:r>
      <w:r>
        <w:rPr>
          <w:rFonts w:ascii="Arial Narrow" w:hAnsi="Arial Narrow"/>
          <w:color w:val="212121"/>
          <w:sz w:val="26"/>
          <w:szCs w:val="26"/>
        </w:rPr>
        <w:t xml:space="preserve">Comercio y Consumo, </w:t>
      </w:r>
      <w:proofErr w:type="spellStart"/>
      <w:r>
        <w:rPr>
          <w:rFonts w:ascii="Arial Narrow" w:hAnsi="Arial Narrow"/>
          <w:color w:val="212121"/>
          <w:sz w:val="26"/>
          <w:szCs w:val="26"/>
        </w:rPr>
        <w:t>Nela</w:t>
      </w:r>
      <w:proofErr w:type="spellEnd"/>
      <w:r>
        <w:rPr>
          <w:rFonts w:ascii="Arial Narrow" w:hAnsi="Arial Narrow"/>
          <w:color w:val="212121"/>
          <w:sz w:val="26"/>
          <w:szCs w:val="26"/>
        </w:rPr>
        <w:t xml:space="preserve"> García, junto </w:t>
      </w:r>
      <w:r>
        <w:rPr>
          <w:rFonts w:ascii="Arial Narrow" w:hAnsi="Arial Narrow"/>
          <w:color w:val="212121"/>
          <w:sz w:val="26"/>
          <w:szCs w:val="26"/>
        </w:rPr>
        <w:t xml:space="preserve">con Alberto de la Villa, gerente de </w:t>
      </w:r>
      <w:proofErr w:type="spellStart"/>
      <w:r>
        <w:rPr>
          <w:rFonts w:ascii="Arial Narrow" w:hAnsi="Arial Narrow"/>
          <w:color w:val="212121"/>
          <w:sz w:val="26"/>
          <w:szCs w:val="26"/>
        </w:rPr>
        <w:t>Acoje</w:t>
      </w:r>
      <w:proofErr w:type="spellEnd"/>
      <w:r>
        <w:rPr>
          <w:rFonts w:ascii="Arial Narrow" w:hAnsi="Arial Narrow"/>
          <w:color w:val="212121"/>
          <w:sz w:val="26"/>
          <w:szCs w:val="26"/>
        </w:rPr>
        <w:t>, ha presentado la iniciativa ‘Primavera Infantil’ dirigida a los más pequeños y pequeñas de la familia para fomentar la vida y participación en el centro de la ciudad mediante un amplio programa de actividades de a</w:t>
      </w:r>
      <w:r>
        <w:rPr>
          <w:rFonts w:ascii="Arial Narrow" w:hAnsi="Arial Narrow"/>
          <w:color w:val="212121"/>
          <w:sz w:val="26"/>
          <w:szCs w:val="26"/>
        </w:rPr>
        <w:t xml:space="preserve">nimación que se desarrollará todos los </w:t>
      </w:r>
      <w:r>
        <w:rPr>
          <w:rFonts w:ascii="Arial Narrow" w:hAnsi="Arial Narrow"/>
          <w:color w:val="212121"/>
          <w:sz w:val="26"/>
          <w:szCs w:val="26"/>
        </w:rPr>
        <w:t>sábados</w:t>
      </w:r>
      <w:r>
        <w:rPr>
          <w:rFonts w:ascii="Arial Narrow" w:hAnsi="Arial Narrow"/>
          <w:color w:val="212121"/>
          <w:sz w:val="26"/>
          <w:szCs w:val="26"/>
        </w:rPr>
        <w:t xml:space="preserve"> entre los meses de abril y junio a partir de las 11:30 horas, exceptuando la semana de la celebración de la Feria del Caballo.</w:t>
      </w:r>
    </w:p>
    <w:p w:rsidR="00A3676C" w:rsidRDefault="00A3676C">
      <w:pPr>
        <w:jc w:val="both"/>
        <w:rPr>
          <w:rFonts w:ascii="Arial Narrow" w:hAnsi="Arial Narrow"/>
          <w:color w:val="212121"/>
          <w:sz w:val="26"/>
          <w:szCs w:val="26"/>
        </w:rPr>
      </w:pP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12121"/>
          <w:sz w:val="26"/>
          <w:szCs w:val="26"/>
        </w:rPr>
        <w:t xml:space="preserve">La delegada ha felicitado a </w:t>
      </w:r>
      <w:proofErr w:type="spellStart"/>
      <w:r>
        <w:rPr>
          <w:rFonts w:ascii="Arial Narrow" w:hAnsi="Arial Narrow"/>
          <w:color w:val="212121"/>
          <w:sz w:val="26"/>
          <w:szCs w:val="26"/>
        </w:rPr>
        <w:t>Acoje</w:t>
      </w:r>
      <w:proofErr w:type="spellEnd"/>
      <w:r>
        <w:rPr>
          <w:rFonts w:ascii="Arial Narrow" w:hAnsi="Arial Narrow"/>
          <w:color w:val="212121"/>
          <w:sz w:val="26"/>
          <w:szCs w:val="26"/>
        </w:rPr>
        <w:t xml:space="preserve"> por impulsar de esta campaña para visibilizar a sus </w:t>
      </w:r>
      <w:r>
        <w:rPr>
          <w:rFonts w:ascii="Arial Narrow" w:hAnsi="Arial Narrow"/>
          <w:color w:val="212121"/>
          <w:sz w:val="26"/>
          <w:szCs w:val="26"/>
        </w:rPr>
        <w:t xml:space="preserve">asociados y ha señalado que se trata de un nuevo ejemplo “de lo importante que es el asociacionismo y de lo que </w:t>
      </w:r>
      <w:r>
        <w:rPr>
          <w:rFonts w:ascii="Arial Narrow" w:hAnsi="Arial Narrow"/>
          <w:color w:val="212121"/>
          <w:sz w:val="26"/>
          <w:szCs w:val="26"/>
        </w:rPr>
        <w:t>los comercios, establecimientos hosteleros y empresas de servicio consiguen estando adheridos a una asociación, ya que entre todos somos m</w:t>
      </w:r>
      <w:r>
        <w:rPr>
          <w:rFonts w:ascii="Arial Narrow" w:hAnsi="Arial Narrow"/>
          <w:color w:val="212121"/>
          <w:sz w:val="26"/>
          <w:szCs w:val="26"/>
        </w:rPr>
        <w:t>ás fuertes cuando trabajamos en el mismo sentido”.</w:t>
      </w:r>
    </w:p>
    <w:p w:rsidR="00A3676C" w:rsidRDefault="00A3676C">
      <w:pPr>
        <w:jc w:val="both"/>
        <w:rPr>
          <w:rFonts w:ascii="Arial Narrow" w:hAnsi="Arial Narrow"/>
          <w:color w:val="212121"/>
          <w:sz w:val="26"/>
          <w:szCs w:val="26"/>
        </w:rPr>
      </w:pP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12121"/>
          <w:sz w:val="26"/>
          <w:szCs w:val="26"/>
        </w:rPr>
        <w:t xml:space="preserve">Este ciclo de actividades llenará de vida, color y diversión durante la primavera enclaves emblemáticos como la Plaza del Banco, la Plaza del Progreso, la calle Doña Blanca y la Plaza del Arenal con </w:t>
      </w:r>
      <w:r>
        <w:rPr>
          <w:rFonts w:ascii="Arial Narrow" w:hAnsi="Arial Narrow"/>
          <w:color w:val="242424"/>
          <w:sz w:val="26"/>
          <w:szCs w:val="26"/>
        </w:rPr>
        <w:t>el ob</w:t>
      </w:r>
      <w:r>
        <w:rPr>
          <w:rFonts w:ascii="Arial Narrow" w:hAnsi="Arial Narrow"/>
          <w:color w:val="242424"/>
          <w:sz w:val="26"/>
          <w:szCs w:val="26"/>
        </w:rPr>
        <w:t xml:space="preserve">jetivo de revitalizar el corazón de Jerez y ofrecer alternativas de ocio participativas y creativas para el público familiar y que, en palabras de García, “aleja a los menores del uso excesivo de los dispositivos digitales, pasando el menor tiempo posible </w:t>
      </w:r>
      <w:r>
        <w:rPr>
          <w:rFonts w:ascii="Arial Narrow" w:hAnsi="Arial Narrow"/>
          <w:color w:val="242424"/>
          <w:sz w:val="26"/>
          <w:szCs w:val="26"/>
        </w:rPr>
        <w:t>con las pantallas”.</w:t>
      </w:r>
    </w:p>
    <w:p w:rsidR="00A3676C" w:rsidRDefault="00A3676C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12121"/>
          <w:sz w:val="26"/>
          <w:szCs w:val="26"/>
        </w:rPr>
        <w:t>Además, García también ha indicado que “es una muestra más de lo fundamental que es el trabajo conjunto entre las administraciones y las asociaciones de comerciantes, hosteleros y empresas de servicios, siendo así el caso del Ayuntamie</w:t>
      </w:r>
      <w:r>
        <w:rPr>
          <w:rFonts w:ascii="Arial Narrow" w:hAnsi="Arial Narrow"/>
          <w:color w:val="212121"/>
          <w:sz w:val="26"/>
          <w:szCs w:val="26"/>
        </w:rPr>
        <w:t xml:space="preserve">nto de Jerez y los frutos que está dando el Plan Estratégico de Subvenciones municipales al destinar recursos que dan nuevas posibilidades a todas estas asociaciones”. </w:t>
      </w:r>
    </w:p>
    <w:p w:rsidR="00A3676C" w:rsidRDefault="00A3676C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Precisamente, el gerente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Acoje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ha agradecido a Ayuntamiento la puesta en marcha de </w:t>
      </w:r>
      <w:r>
        <w:rPr>
          <w:rFonts w:ascii="Arial Narrow" w:hAnsi="Arial Narrow"/>
          <w:color w:val="242424"/>
          <w:sz w:val="26"/>
          <w:szCs w:val="26"/>
        </w:rPr>
        <w:t xml:space="preserve">esas subvenciones “porque nos ha permitido sacar adelante estas iniciativas, viendo el resultado y la alta demanda que han tenido las que hemos desarrollado con anterioridad en verano, otoño e invierno con un diseño similar. </w:t>
      </w:r>
      <w:bookmarkStart w:id="0" w:name="_GoBack"/>
      <w:bookmarkEnd w:id="0"/>
      <w:r>
        <w:rPr>
          <w:rFonts w:ascii="Arial Narrow" w:hAnsi="Arial Narrow"/>
          <w:color w:val="242424"/>
          <w:sz w:val="26"/>
          <w:szCs w:val="26"/>
        </w:rPr>
        <w:t>Son tres meses en los que hab</w:t>
      </w:r>
      <w:r>
        <w:rPr>
          <w:rFonts w:ascii="Arial Narrow" w:hAnsi="Arial Narrow"/>
          <w:color w:val="242424"/>
          <w:sz w:val="26"/>
          <w:szCs w:val="26"/>
        </w:rPr>
        <w:t>rá acciones infantiles cada sábado en el centro para apoyar al comercio local, a la hostelería y a la empresas de servicios; de manera que mientras que los padres hacen sus compras o disfrutan de lo que ofrece Jerez como Capitalidad Gastronómica, los más p</w:t>
      </w:r>
      <w:r>
        <w:rPr>
          <w:rFonts w:ascii="Arial Narrow" w:hAnsi="Arial Narrow"/>
          <w:color w:val="242424"/>
          <w:sz w:val="26"/>
          <w:szCs w:val="26"/>
        </w:rPr>
        <w:t>equeños participarán en un amplio abanico de actividades”.</w:t>
      </w:r>
    </w:p>
    <w:p w:rsidR="00A3676C" w:rsidRDefault="00A3676C">
      <w:pPr>
        <w:jc w:val="both"/>
        <w:rPr>
          <w:rFonts w:ascii="Arial Narrow" w:hAnsi="Arial Narrow"/>
          <w:b/>
          <w:bCs/>
          <w:color w:val="242424"/>
          <w:sz w:val="26"/>
          <w:szCs w:val="26"/>
        </w:rPr>
      </w:pPr>
    </w:p>
    <w:p w:rsidR="00A3676C" w:rsidRDefault="00A3676C">
      <w:pPr>
        <w:jc w:val="both"/>
        <w:rPr>
          <w:rFonts w:ascii="Arial Narrow" w:hAnsi="Arial Narrow"/>
          <w:b/>
          <w:bCs/>
          <w:color w:val="242424"/>
          <w:sz w:val="26"/>
          <w:szCs w:val="26"/>
        </w:rPr>
      </w:pP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242424"/>
          <w:sz w:val="26"/>
          <w:szCs w:val="26"/>
        </w:rPr>
        <w:t>Programación ‘Primavera Infantil’</w:t>
      </w: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lastRenderedPageBreak/>
        <w:t>Todas las actividades están programadas a partir de las 11:30 horas:</w:t>
      </w:r>
    </w:p>
    <w:p w:rsidR="00A3676C" w:rsidRDefault="00A3676C">
      <w:pPr>
        <w:jc w:val="both"/>
        <w:rPr>
          <w:rFonts w:ascii="Arial Narrow" w:hAnsi="Arial Narrow"/>
          <w:b/>
          <w:bCs/>
          <w:color w:val="242424"/>
          <w:sz w:val="26"/>
          <w:szCs w:val="26"/>
        </w:rPr>
      </w:pP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- Sábado 18 de abril (Plaza del Banco): Taller de elaboración de pulseras.</w:t>
      </w: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- Sábado 25 de </w:t>
      </w:r>
      <w:r>
        <w:rPr>
          <w:rFonts w:ascii="Arial Narrow" w:hAnsi="Arial Narrow"/>
          <w:color w:val="242424"/>
          <w:sz w:val="26"/>
          <w:szCs w:val="26"/>
        </w:rPr>
        <w:t xml:space="preserve">abril (Plaza del Progreso): Cuentacuentos infantil y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pintacaras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.</w:t>
      </w: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- Sábado 2 de mayo (Calle Doña Blanca): Princesas Unicornios (animación y bailes) y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pintacaras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.</w:t>
      </w: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- Sábado 23 de mayo (Plaza del Arenal): Taller de imanes o chapas.</w:t>
      </w: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- Sábado 30 de mayo (Plaza d</w:t>
      </w:r>
      <w:r>
        <w:rPr>
          <w:rFonts w:ascii="Arial Narrow" w:hAnsi="Arial Narrow"/>
          <w:color w:val="242424"/>
          <w:sz w:val="26"/>
          <w:szCs w:val="26"/>
        </w:rPr>
        <w:t xml:space="preserve">el Progreso): Espectáculo de magia y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globoflexia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.</w:t>
      </w: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- Sábado 6 de junio (Alameda del Banco): Cuentacuentos y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pintacaras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.</w:t>
      </w: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- Sábado 13 de junio (Calle Doña Blanca): Taller de pinturas (libre expresión).</w:t>
      </w: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- Sábado 20 de junio (Plaza del Arenal):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Glitter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tattoo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y</w:t>
      </w:r>
      <w:r>
        <w:rPr>
          <w:rFonts w:ascii="Arial Narrow" w:hAnsi="Arial Narrow"/>
          <w:color w:val="242424"/>
          <w:sz w:val="26"/>
          <w:szCs w:val="26"/>
        </w:rPr>
        <w:t xml:space="preserve"> muñeco animado.</w:t>
      </w: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- Sábado 27 de junio (Plaza del Progreso):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Cantajuegos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y muñeco animado.</w:t>
      </w:r>
    </w:p>
    <w:p w:rsidR="00A3676C" w:rsidRDefault="00A3676C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A3676C" w:rsidRDefault="00F33E2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cartel y enlace de audio)</w:t>
      </w:r>
    </w:p>
    <w:p w:rsidR="00A3676C" w:rsidRDefault="00F33E2A">
      <w:pPr>
        <w:jc w:val="both"/>
      </w:pPr>
      <w:hyperlink r:id="rId6" w:tgtFrame="_blank"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https://almacen.redsara.es/sending/public/ede9e825-404f-4522-aadf-c989a703f77d</w:t>
        </w:r>
      </w:hyperlink>
      <w:r>
        <w:rPr>
          <w:rFonts w:ascii="Arial Narrow" w:hAnsi="Arial Narrow"/>
          <w:sz w:val="26"/>
          <w:szCs w:val="26"/>
        </w:rPr>
        <w:t xml:space="preserve"> </w:t>
      </w:r>
    </w:p>
    <w:sectPr w:rsidR="00A3676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3E2A">
      <w:r>
        <w:separator/>
      </w:r>
    </w:p>
  </w:endnote>
  <w:endnote w:type="continuationSeparator" w:id="0">
    <w:p w:rsidR="00000000" w:rsidRDefault="00F3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33E2A">
      <w:r>
        <w:separator/>
      </w:r>
    </w:p>
  </w:footnote>
  <w:footnote w:type="continuationSeparator" w:id="0">
    <w:p w:rsidR="00000000" w:rsidRDefault="00F33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6C" w:rsidRDefault="00A367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6C" w:rsidRDefault="00F33E2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676C" w:rsidRDefault="00A3676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6C" w:rsidRDefault="00F33E2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676C" w:rsidRDefault="00A367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76C"/>
    <w:rsid w:val="00A3676C"/>
    <w:rsid w:val="00F3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99427-D8E8-4169-9B4B-EEF3B45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ede9e825-404f-4522-aadf-c989a703f77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3622</TotalTime>
  <Pages>2</Pages>
  <Words>556</Words>
  <Characters>3064</Characters>
  <Application>Microsoft Office Word</Application>
  <DocSecurity>0</DocSecurity>
  <Lines>25</Lines>
  <Paragraphs>7</Paragraphs>
  <ScaleCrop>false</ScaleCrop>
  <Company>Aytojerez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340</cp:revision>
  <cp:lastPrinted>2026-04-08T09:02:00Z</cp:lastPrinted>
  <dcterms:created xsi:type="dcterms:W3CDTF">2026-03-27T10:07:00Z</dcterms:created>
  <dcterms:modified xsi:type="dcterms:W3CDTF">2026-04-16T09:20:00Z</dcterms:modified>
  <dc:language>es-ES</dc:language>
</cp:coreProperties>
</file>