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BA" w:rsidRDefault="007A0E8B">
      <w:pPr>
        <w:pStyle w:val="Ttulo1"/>
      </w:pPr>
      <w:r>
        <w:rPr>
          <w:rStyle w:val="Textoennegrita"/>
          <w:rFonts w:ascii="Arial Narrow" w:eastAsia="Malgun Gothic" w:hAnsi="Arial Narrow" w:cs="Helvetica"/>
          <w:b/>
          <w:bCs/>
          <w:sz w:val="40"/>
          <w:szCs w:val="40"/>
          <w:lang w:eastAsia="es-ES_tradnl" w:bidi="hi-IN"/>
        </w:rPr>
        <w:t>La alcaldesa presenta el cupón de la ONCE dedicado al Gran Premio de España que se sorteará el 26 de abril, coincidiendo con el día de las carreras de motos</w:t>
      </w:r>
    </w:p>
    <w:p w:rsidR="00CF47BA" w:rsidRDefault="007A0E8B">
      <w:pPr>
        <w:pStyle w:val="FirstParagraph"/>
        <w:spacing w:line="240" w:lineRule="auto"/>
        <w:rPr>
          <w:sz w:val="32"/>
          <w:szCs w:val="32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es-ES_tradnl"/>
        </w:rPr>
        <w:t>Los 55 millones de cupones que la Organización ha puesto a la venta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es-ES_tradnl"/>
        </w:rPr>
        <w:t xml:space="preserve"> “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es-ES_tradnl"/>
        </w:rPr>
        <w:t xml:space="preserve">contribuirán a consolidar la </w:t>
      </w:r>
      <w:r w:rsidRPr="007A0E8B">
        <w:rPr>
          <w:rFonts w:ascii="Arial Narrow" w:eastAsia="Times New Roman" w:hAnsi="Arial Narrow" w:cs="Times New Roman"/>
          <w:i/>
          <w:color w:val="000000"/>
          <w:sz w:val="32"/>
          <w:szCs w:val="32"/>
          <w:lang w:eastAsia="es-ES_tradnl"/>
        </w:rPr>
        <w:t>Marca Jerez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es-ES_tradnl"/>
        </w:rPr>
        <w:t xml:space="preserve"> y a difundir la imagen del circuito y de la ciudad por toda España”, en palabras de García-Pelayo</w:t>
      </w:r>
    </w:p>
    <w:p w:rsidR="00CF47BA" w:rsidRDefault="00CF47BA">
      <w:pPr>
        <w:suppressAutoHyphens w:val="0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</w:pPr>
    </w:p>
    <w:p w:rsidR="00CF47BA" w:rsidRDefault="007A0E8B">
      <w:pPr>
        <w:suppressAutoHyphens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6"/>
          <w:szCs w:val="26"/>
          <w:lang w:eastAsia="es-ES_tradnl"/>
        </w:rPr>
        <w:t>16 de abril de 2026.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 La alcaldesa, María José García-Pelayo, ha presentado el Cupón de la Once dedicado al Gran Premio de España de Motocicli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smo, que se sorteará el próximo 26 de abril, coincidiendo con el día de celebración del Mundial. En el acto han estado presentes el primer teniente de alcaldesa, Agustín Muñoz; el director ONCE Jerez, Cristino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Ortuno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; el jefe de Ventas de la ONCE, Francisc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o Javier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Souto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; y el director del Circuito, Cayetano Gómez. En total, son 5,5 millones de cupones los que la Organización Nacional  ha dedicado a este evento, y ya se pueden adquirir desde el 15 de abril. </w:t>
      </w:r>
    </w:p>
    <w:p w:rsidR="00CF47BA" w:rsidRDefault="00CF47BA">
      <w:pPr>
        <w:suppressAutoHyphens w:val="0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</w:pP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La alcaldesa ha agradecido al direct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or de la ONCE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 </w:t>
      </w:r>
      <w:r>
        <w:rPr>
          <w:rFonts w:ascii="Arial Narrow" w:hAnsi="Arial Narrow" w:cs="Segoe UI"/>
          <w:color w:val="000000"/>
          <w:sz w:val="26"/>
          <w:szCs w:val="26"/>
        </w:rPr>
        <w:t>su presencia, su traba</w:t>
      </w:r>
      <w:r>
        <w:rPr>
          <w:rFonts w:ascii="Arial Narrow" w:hAnsi="Arial Narrow" w:cs="Segoe UI"/>
          <w:color w:val="000000"/>
          <w:sz w:val="26"/>
          <w:szCs w:val="26"/>
        </w:rPr>
        <w:t xml:space="preserve">jo diario y su compromiso con Jerez, destacando que este cupón ya forma parte “de la </w:t>
      </w:r>
      <w:r w:rsidRPr="007A0E8B">
        <w:rPr>
          <w:rFonts w:ascii="Arial Narrow" w:hAnsi="Arial Narrow" w:cs="Segoe UI"/>
          <w:i/>
          <w:color w:val="000000"/>
          <w:sz w:val="26"/>
          <w:szCs w:val="26"/>
        </w:rPr>
        <w:t>Marca Jerez</w:t>
      </w:r>
      <w:r>
        <w:rPr>
          <w:rFonts w:ascii="Arial Narrow" w:hAnsi="Arial Narrow" w:cs="Segoe UI"/>
          <w:color w:val="000000"/>
          <w:sz w:val="26"/>
          <w:szCs w:val="26"/>
        </w:rPr>
        <w:t xml:space="preserve"> y de las señas de identidad de nuestra ciudad. No solamente a través de ese cupón se promociona el Gran Premio, sino que también se cono</w:t>
      </w:r>
      <w:r>
        <w:rPr>
          <w:rFonts w:ascii="Arial Narrow" w:hAnsi="Arial Narrow" w:cs="Segoe UI"/>
          <w:color w:val="000000"/>
          <w:sz w:val="26"/>
          <w:szCs w:val="26"/>
        </w:rPr>
        <w:t xml:space="preserve">ce Jerez”. Igualmente, ha dedicado palabras de agradecimiento a Francisco Javier </w:t>
      </w:r>
      <w:proofErr w:type="spellStart"/>
      <w:r>
        <w:rPr>
          <w:rFonts w:ascii="Arial Narrow" w:hAnsi="Arial Narrow" w:cs="Segoe UI"/>
          <w:color w:val="000000"/>
          <w:sz w:val="26"/>
          <w:szCs w:val="26"/>
        </w:rPr>
        <w:t>Souto</w:t>
      </w:r>
      <w:proofErr w:type="spellEnd"/>
      <w:r>
        <w:rPr>
          <w:rFonts w:ascii="Arial Narrow" w:hAnsi="Arial Narrow" w:cs="Segoe UI"/>
          <w:color w:val="000000"/>
          <w:sz w:val="26"/>
          <w:szCs w:val="26"/>
        </w:rPr>
        <w:t xml:space="preserve"> y hacia una agente de ventas que ha estado presente en la rueda de prensa, Alicia Santos, “que reparte suerte a diario en la calle Consistorio”. </w:t>
      </w: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Segoe UI"/>
          <w:color w:val="000000"/>
          <w:sz w:val="26"/>
          <w:szCs w:val="26"/>
        </w:rPr>
        <w:t>El de Jerez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 es el prime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r cupón de una colección de cuatro dedicado a cada una de las ciudades españolas que acogen este campeonato: Jerez de la Frontera (Gran Premio de España);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Alcañiz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, Aragón (Gran Premio de Aragón);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Montmeló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, Barcelona (Gran Premio de Catalunya); y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Cheste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, Va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lencia (Gran Premio de Valencia). </w:t>
      </w: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Durante su intervención, García-Pelayo ha subrayado que éste</w:t>
      </w:r>
      <w:bookmarkStart w:id="0" w:name="Xdacc07a9b4685202cb780b716d7ff4bf473c540"/>
      <w:r>
        <w:rPr>
          <w:rFonts w:ascii="Arial Narrow" w:hAnsi="Arial Narrow"/>
          <w:sz w:val="26"/>
          <w:szCs w:val="26"/>
        </w:rPr>
        <w:t xml:space="preserve"> es el sexto o séptimo cupón que la Organización destina a la ciudad en los últimos tiempos, “lo cual es un honor para nosotros – ha afirmado -. Estoy segura de </w:t>
      </w:r>
      <w:r>
        <w:rPr>
          <w:rFonts w:ascii="Arial Narrow" w:hAnsi="Arial Narrow"/>
          <w:sz w:val="26"/>
          <w:szCs w:val="26"/>
        </w:rPr>
        <w:t xml:space="preserve">que el día 26 no sólo habrá pilotos en el </w:t>
      </w:r>
      <w:proofErr w:type="spellStart"/>
      <w:r>
        <w:rPr>
          <w:rFonts w:ascii="Arial Narrow" w:hAnsi="Arial Narrow"/>
          <w:sz w:val="26"/>
          <w:szCs w:val="26"/>
        </w:rPr>
        <w:t>podium</w:t>
      </w:r>
      <w:proofErr w:type="spellEnd"/>
      <w:r>
        <w:rPr>
          <w:rFonts w:ascii="Arial Narrow" w:hAnsi="Arial Narrow"/>
          <w:sz w:val="26"/>
          <w:szCs w:val="26"/>
        </w:rPr>
        <w:t xml:space="preserve"> del Circuito, sino que también estarán presentes el alma y el corazón de la ONCE, uniendo deporte y solidaridad”. </w:t>
      </w: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ha destacado la alianza existente entre el Ayuntamiento y la ONCE en la puesta en marcha de proyectos que benefician tanto a la ciudad como a la labor social de esta entidad. “Hacen lo más social que se puede hacer, que es crear empleo, es</w:t>
      </w:r>
      <w:r>
        <w:rPr>
          <w:rFonts w:ascii="Arial Narrow" w:hAnsi="Arial Narrow"/>
          <w:sz w:val="26"/>
          <w:szCs w:val="26"/>
        </w:rPr>
        <w:t xml:space="preserve">pecialmente para las personas que padecen algún tipo de discapacidad”. </w:t>
      </w: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También Cristino </w:t>
      </w:r>
      <w:proofErr w:type="spellStart"/>
      <w:r>
        <w:rPr>
          <w:rFonts w:ascii="Arial Narrow" w:hAnsi="Arial Narrow"/>
          <w:sz w:val="26"/>
          <w:szCs w:val="26"/>
        </w:rPr>
        <w:t>Ortuno</w:t>
      </w:r>
      <w:proofErr w:type="spellEnd"/>
      <w:r>
        <w:rPr>
          <w:rFonts w:ascii="Arial Narrow" w:hAnsi="Arial Narrow"/>
          <w:sz w:val="26"/>
          <w:szCs w:val="26"/>
        </w:rPr>
        <w:t xml:space="preserve"> ha expresado su agradecimiento tanto al Ayuntamiento como a su equipo de trabajo y a su red de vendedores, a la vez que ha reafirmado el objetivo de </w:t>
      </w:r>
      <w:r>
        <w:rPr>
          <w:rFonts w:ascii="Arial Narrow" w:hAnsi="Arial Narrow"/>
          <w:sz w:val="26"/>
          <w:szCs w:val="26"/>
        </w:rPr>
        <w:lastRenderedPageBreak/>
        <w:t xml:space="preserve">la entidad </w:t>
      </w:r>
      <w:r>
        <w:rPr>
          <w:rFonts w:ascii="Arial Narrow" w:hAnsi="Arial Narrow"/>
          <w:sz w:val="26"/>
          <w:szCs w:val="26"/>
        </w:rPr>
        <w:t xml:space="preserve">de “llegar a todos los sitios de las ciudades, de estar apegado a la calle para estar siempre pendientes de qué necesita nuestra gente”. </w:t>
      </w: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Según ha explicado, el cupón de Jerez es el de mayor éxito de ventas entre los cuatro dedicados a los Grandes Premios </w:t>
      </w:r>
      <w:r>
        <w:rPr>
          <w:rFonts w:ascii="Arial Narrow" w:hAnsi="Arial Narrow"/>
          <w:sz w:val="26"/>
          <w:szCs w:val="26"/>
        </w:rPr>
        <w:t xml:space="preserve">en España. </w:t>
      </w:r>
      <w:bookmarkStart w:id="1" w:name="_GoBack"/>
      <w:bookmarkEnd w:id="1"/>
      <w:proofErr w:type="gramStart"/>
      <w:r>
        <w:rPr>
          <w:rFonts w:ascii="Arial Narrow" w:hAnsi="Arial Narrow"/>
          <w:sz w:val="26"/>
          <w:szCs w:val="26"/>
        </w:rPr>
        <w:t>“</w:t>
      </w:r>
      <w:proofErr w:type="gramEnd"/>
      <w:r>
        <w:rPr>
          <w:rFonts w:ascii="Arial Narrow" w:hAnsi="Arial Narrow"/>
          <w:sz w:val="26"/>
          <w:szCs w:val="26"/>
        </w:rPr>
        <w:t xml:space="preserve">Cada vez que dedicamos algo al Circuito de Jerez sabemos que el éxito está garantizado”, ha asegurado. De igual forma, se ha referido a otros eventos a los que se ha dedicado un cupón, como han sido la Capitalidad Española de la Gastronomía, el </w:t>
      </w:r>
      <w:r>
        <w:rPr>
          <w:rFonts w:ascii="Arial Narrow" w:hAnsi="Arial Narrow"/>
          <w:sz w:val="26"/>
          <w:szCs w:val="26"/>
        </w:rPr>
        <w:t xml:space="preserve">Yacimiento de Asta Regia o la Semana Santa, entre otros grandes eventos. </w:t>
      </w:r>
    </w:p>
    <w:bookmarkEnd w:id="0"/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último, tanto la alcaldesa como el director de la Once han deseado suerte a los compradores del cupón.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En estos días, habrá 5,5 millones de imágenes de impacto de Jerez y de nues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tro Gran Premio, así que deseo mucha suerte y reitero mi agradecimiento a la ONCE por estar siempre tan pendiente de la ciudad y de cuidarla tanto”; ha añadido García-Pelayo. </w:t>
      </w: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(Se adjuntan fotografías y audio de la rueda de prensa)</w:t>
      </w:r>
    </w:p>
    <w:p w:rsidR="00CF47BA" w:rsidRDefault="00CF47BA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CF47BA" w:rsidRDefault="007A0E8B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hyperlink r:id="rId6" w:tgtFrame="_blank">
        <w:r>
          <w:rPr>
            <w:rStyle w:val="Hipervnculo"/>
            <w:rFonts w:ascii="Segoe UI;Segoe UI Web (West Eur" w:hAnsi="Segoe UI;Segoe UI Web (West Eur"/>
            <w:sz w:val="21"/>
            <w:szCs w:val="26"/>
          </w:rPr>
          <w:t>https://on.soundcloud.com/Do2zDv0pLSGGvzGFkM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 w:rsidR="00CF47BA" w:rsidRDefault="00CF47BA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CF47BA" w:rsidRDefault="00CF47BA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CF47BA" w:rsidRDefault="00CF47BA">
      <w:pPr>
        <w:spacing w:after="160"/>
        <w:jc w:val="both"/>
        <w:rPr>
          <w:rFonts w:ascii="Arial Narrow" w:hAnsi="Arial Narrow"/>
          <w:sz w:val="26"/>
          <w:szCs w:val="26"/>
        </w:rPr>
      </w:pPr>
    </w:p>
    <w:sectPr w:rsidR="00CF47B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0E8B">
      <w:r>
        <w:separator/>
      </w:r>
    </w:p>
  </w:endnote>
  <w:endnote w:type="continuationSeparator" w:id="0">
    <w:p w:rsidR="00000000" w:rsidRDefault="007A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0E8B">
      <w:r>
        <w:separator/>
      </w:r>
    </w:p>
  </w:footnote>
  <w:footnote w:type="continuationSeparator" w:id="0">
    <w:p w:rsidR="00000000" w:rsidRDefault="007A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BA" w:rsidRDefault="00CF47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BA" w:rsidRDefault="007A0E8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7BA" w:rsidRDefault="00CF47B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BA" w:rsidRDefault="007A0E8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7BA" w:rsidRDefault="00CF47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CF47BA"/>
    <w:rsid w:val="007A0E8B"/>
    <w:rsid w:val="00C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ABA97-D909-4047-B629-82EBC994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nfasis1">
    <w:name w:val="Énfasis1"/>
    <w:qFormat/>
    <w:rPr>
      <w:i/>
      <w:iCs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Do2zDv0pLSGGvzGFk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591</Words>
  <Characters>3255</Characters>
  <Application>Microsoft Office Word</Application>
  <DocSecurity>0</DocSecurity>
  <Lines>27</Lines>
  <Paragraphs>7</Paragraphs>
  <ScaleCrop>false</ScaleCrop>
  <Company>Aytojerez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111</cp:revision>
  <cp:lastPrinted>2026-04-13T12:12:00Z</cp:lastPrinted>
  <dcterms:created xsi:type="dcterms:W3CDTF">2008-04-18T08:06:00Z</dcterms:created>
  <dcterms:modified xsi:type="dcterms:W3CDTF">2026-04-16T11:13:00Z</dcterms:modified>
  <dc:language>es-ES</dc:language>
</cp:coreProperties>
</file>