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2A5" w:rsidRDefault="00AF52A5">
      <w:pPr>
        <w:ind w:right="-170"/>
        <w:rPr>
          <w:b/>
          <w:color w:val="000000"/>
          <w:sz w:val="40"/>
          <w:szCs w:val="26"/>
        </w:rPr>
      </w:pPr>
      <w:bookmarkStart w:id="0" w:name="_GoBack"/>
      <w:bookmarkEnd w:id="0"/>
    </w:p>
    <w:p w:rsidR="00AF52A5" w:rsidRDefault="00E5379F">
      <w:pPr>
        <w:ind w:right="-170"/>
        <w:rPr>
          <w:rFonts w:ascii="Arial Narrow" w:hAnsi="Arial Narrow"/>
          <w:b/>
          <w:color w:val="000000"/>
          <w:sz w:val="40"/>
          <w:szCs w:val="26"/>
        </w:rPr>
      </w:pPr>
      <w:r>
        <w:rPr>
          <w:rFonts w:ascii="Arial Narrow" w:hAnsi="Arial Narrow"/>
          <w:b/>
          <w:color w:val="000000"/>
          <w:sz w:val="40"/>
          <w:szCs w:val="26"/>
        </w:rPr>
        <w:t xml:space="preserve">La Banda Municipal de Música ofrece su Concierto de Primavera este sábado en los Claustros de Santo Domingo </w:t>
      </w:r>
    </w:p>
    <w:p w:rsidR="00E5379F" w:rsidRPr="00E5379F" w:rsidRDefault="00E5379F">
      <w:pPr>
        <w:ind w:right="-170"/>
        <w:rPr>
          <w:rFonts w:ascii="Arial Narrow" w:hAnsi="Arial Narrow"/>
          <w:b/>
          <w:color w:val="000000"/>
          <w:szCs w:val="26"/>
        </w:rPr>
      </w:pPr>
    </w:p>
    <w:p w:rsidR="00E5379F" w:rsidRPr="00E5379F" w:rsidRDefault="007125A7" w:rsidP="00F82506">
      <w:pPr>
        <w:pStyle w:val="xydp2d067c83isselectedend"/>
        <w:shd w:val="clear" w:color="auto" w:fill="FFFFFF"/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17</w:t>
      </w:r>
      <w:r w:rsidR="00B42D30" w:rsidRPr="00E5379F">
        <w:rPr>
          <w:rFonts w:ascii="Arial Narrow" w:hAnsi="Arial Narrow"/>
          <w:b/>
          <w:color w:val="000000"/>
          <w:sz w:val="26"/>
          <w:szCs w:val="26"/>
        </w:rPr>
        <w:t xml:space="preserve"> de abril de 2026</w:t>
      </w:r>
      <w:r w:rsidR="00B42D30" w:rsidRPr="0098452D">
        <w:rPr>
          <w:rFonts w:ascii="Arial Narrow" w:hAnsi="Arial Narrow"/>
          <w:color w:val="000000"/>
          <w:sz w:val="26"/>
          <w:szCs w:val="26"/>
        </w:rPr>
        <w:t>.</w:t>
      </w:r>
      <w:r w:rsidR="00663A42" w:rsidRPr="0098452D">
        <w:rPr>
          <w:rFonts w:ascii="Arial Narrow" w:hAnsi="Arial Narrow"/>
          <w:color w:val="000000"/>
          <w:sz w:val="26"/>
          <w:szCs w:val="26"/>
        </w:rPr>
        <w:t xml:space="preserve"> </w:t>
      </w:r>
      <w:r w:rsidR="00E5379F" w:rsidRPr="0098452D">
        <w:rPr>
          <w:rFonts w:ascii="Arial Narrow" w:hAnsi="Arial Narrow"/>
          <w:color w:val="000000"/>
          <w:sz w:val="26"/>
          <w:szCs w:val="26"/>
        </w:rPr>
        <w:t xml:space="preserve">La Banda de </w:t>
      </w:r>
      <w:r w:rsidR="00E5379F" w:rsidRPr="00E5379F">
        <w:rPr>
          <w:rFonts w:ascii="Arial Narrow" w:hAnsi="Arial Narrow"/>
          <w:color w:val="242424"/>
          <w:sz w:val="26"/>
          <w:szCs w:val="26"/>
        </w:rPr>
        <w:t>Mú</w:t>
      </w:r>
      <w:r w:rsidR="00E5379F" w:rsidRPr="0098452D">
        <w:rPr>
          <w:rFonts w:ascii="Arial Narrow" w:hAnsi="Arial Narrow"/>
          <w:color w:val="242424"/>
          <w:sz w:val="26"/>
          <w:szCs w:val="26"/>
        </w:rPr>
        <w:t>sica Municipal de Jerez ofrece su Concierto de Primavera, e</w:t>
      </w:r>
      <w:r w:rsidR="00E5379F" w:rsidRPr="00E5379F">
        <w:rPr>
          <w:rFonts w:ascii="Arial Narrow" w:hAnsi="Arial Narrow"/>
          <w:color w:val="242424"/>
          <w:sz w:val="26"/>
          <w:szCs w:val="26"/>
        </w:rPr>
        <w:t>l próximo</w:t>
      </w:r>
      <w:r w:rsidR="00E5379F" w:rsidRPr="0098452D">
        <w:rPr>
          <w:rFonts w:ascii="Arial Narrow" w:hAnsi="Arial Narrow"/>
          <w:color w:val="242424"/>
          <w:sz w:val="26"/>
          <w:szCs w:val="26"/>
        </w:rPr>
        <w:t xml:space="preserve"> sábado</w:t>
      </w:r>
      <w:r w:rsidR="00E5379F" w:rsidRPr="00E5379F">
        <w:rPr>
          <w:rFonts w:ascii="Arial Narrow" w:hAnsi="Arial Narrow"/>
          <w:color w:val="242424"/>
          <w:sz w:val="26"/>
          <w:szCs w:val="26"/>
        </w:rPr>
        <w:t> </w:t>
      </w:r>
      <w:r w:rsidR="00E5379F" w:rsidRPr="00E5379F">
        <w:rPr>
          <w:rFonts w:ascii="Arial Narrow" w:hAnsi="Arial Narrow"/>
          <w:bCs/>
          <w:color w:val="242424"/>
          <w:sz w:val="26"/>
          <w:szCs w:val="26"/>
        </w:rPr>
        <w:t>18 de abril</w:t>
      </w:r>
      <w:r w:rsidR="0098452D" w:rsidRPr="0098452D">
        <w:rPr>
          <w:rFonts w:ascii="Arial Narrow" w:hAnsi="Arial Narrow"/>
          <w:bCs/>
          <w:color w:val="242424"/>
          <w:sz w:val="26"/>
          <w:szCs w:val="26"/>
        </w:rPr>
        <w:t>,</w:t>
      </w:r>
      <w:r w:rsidR="00E5379F" w:rsidRPr="00E5379F">
        <w:rPr>
          <w:rFonts w:ascii="Arial Narrow" w:hAnsi="Arial Narrow"/>
          <w:bCs/>
          <w:color w:val="242424"/>
          <w:sz w:val="26"/>
          <w:szCs w:val="26"/>
        </w:rPr>
        <w:t xml:space="preserve"> a las 12:30 horas</w:t>
      </w:r>
      <w:r w:rsidR="0098452D" w:rsidRPr="0098452D">
        <w:rPr>
          <w:rFonts w:ascii="Arial Narrow" w:hAnsi="Arial Narrow"/>
          <w:bCs/>
          <w:color w:val="242424"/>
          <w:sz w:val="26"/>
          <w:szCs w:val="26"/>
        </w:rPr>
        <w:t xml:space="preserve">, </w:t>
      </w:r>
      <w:r w:rsidR="00E5379F" w:rsidRPr="00E5379F">
        <w:rPr>
          <w:rFonts w:ascii="Arial Narrow" w:hAnsi="Arial Narrow"/>
          <w:color w:val="242424"/>
          <w:sz w:val="26"/>
          <w:szCs w:val="26"/>
        </w:rPr>
        <w:t>en los </w:t>
      </w:r>
      <w:r w:rsidR="00E5379F" w:rsidRPr="00E5379F">
        <w:rPr>
          <w:rFonts w:ascii="Arial Narrow" w:hAnsi="Arial Narrow"/>
          <w:bCs/>
          <w:color w:val="242424"/>
          <w:sz w:val="26"/>
          <w:szCs w:val="26"/>
        </w:rPr>
        <w:t>Claustros de Santo Domingo</w:t>
      </w:r>
      <w:r w:rsidR="00E5379F" w:rsidRPr="00E5379F">
        <w:rPr>
          <w:rFonts w:ascii="Arial Narrow" w:hAnsi="Arial Narrow"/>
          <w:color w:val="242424"/>
          <w:sz w:val="26"/>
          <w:szCs w:val="26"/>
        </w:rPr>
        <w:t>, dentro del ciclo </w:t>
      </w:r>
      <w:r w:rsidR="00E5379F" w:rsidRPr="00861550">
        <w:rPr>
          <w:rFonts w:ascii="Arial Narrow" w:hAnsi="Arial Narrow"/>
          <w:iCs/>
          <w:color w:val="242424"/>
          <w:sz w:val="26"/>
          <w:szCs w:val="26"/>
        </w:rPr>
        <w:t>Grandes Conciertos</w:t>
      </w:r>
      <w:r w:rsidR="00E5379F" w:rsidRPr="0098452D">
        <w:rPr>
          <w:rFonts w:ascii="Arial Narrow" w:hAnsi="Arial Narrow"/>
          <w:color w:val="242424"/>
          <w:sz w:val="26"/>
          <w:szCs w:val="26"/>
        </w:rPr>
        <w:t xml:space="preserve">, </w:t>
      </w:r>
      <w:r w:rsidR="00E5379F" w:rsidRPr="00E5379F">
        <w:rPr>
          <w:rFonts w:ascii="Arial Narrow" w:hAnsi="Arial Narrow"/>
          <w:color w:val="242424"/>
          <w:sz w:val="26"/>
          <w:szCs w:val="26"/>
        </w:rPr>
        <w:t>con </w:t>
      </w:r>
      <w:r w:rsidR="00E5379F" w:rsidRPr="00E5379F">
        <w:rPr>
          <w:rFonts w:ascii="Arial Narrow" w:hAnsi="Arial Narrow"/>
          <w:bCs/>
          <w:color w:val="242424"/>
          <w:sz w:val="26"/>
          <w:szCs w:val="26"/>
        </w:rPr>
        <w:t>entrada gratuita</w:t>
      </w:r>
      <w:r w:rsidR="00E5379F" w:rsidRPr="00E5379F">
        <w:rPr>
          <w:rFonts w:ascii="Arial Narrow" w:hAnsi="Arial Narrow"/>
          <w:color w:val="242424"/>
          <w:sz w:val="26"/>
          <w:szCs w:val="26"/>
        </w:rPr>
        <w:t> hasta c</w:t>
      </w:r>
      <w:r w:rsidR="00F82506">
        <w:rPr>
          <w:rFonts w:ascii="Arial Narrow" w:hAnsi="Arial Narrow"/>
          <w:color w:val="242424"/>
          <w:sz w:val="26"/>
          <w:szCs w:val="26"/>
        </w:rPr>
        <w:t xml:space="preserve">ompletar aforo. </w:t>
      </w:r>
      <w:r w:rsidR="00E5379F" w:rsidRPr="00E5379F">
        <w:rPr>
          <w:rFonts w:ascii="Arial Narrow" w:hAnsi="Arial Narrow"/>
          <w:color w:val="242424"/>
          <w:sz w:val="26"/>
          <w:szCs w:val="26"/>
        </w:rPr>
        <w:t>Bajo la dirección de </w:t>
      </w:r>
      <w:r w:rsidR="00E5379F" w:rsidRPr="0098452D">
        <w:rPr>
          <w:rFonts w:ascii="Arial Narrow" w:hAnsi="Arial Narrow"/>
          <w:bCs/>
          <w:color w:val="242424"/>
          <w:sz w:val="26"/>
          <w:szCs w:val="26"/>
        </w:rPr>
        <w:t xml:space="preserve">Luis A. </w:t>
      </w:r>
      <w:r w:rsidR="00E5379F" w:rsidRPr="00E5379F">
        <w:rPr>
          <w:rFonts w:ascii="Arial Narrow" w:hAnsi="Arial Narrow"/>
          <w:bCs/>
          <w:color w:val="242424"/>
          <w:sz w:val="26"/>
          <w:szCs w:val="26"/>
        </w:rPr>
        <w:t>Román Cárdenas</w:t>
      </w:r>
      <w:r w:rsidR="00E5379F" w:rsidRPr="00E5379F">
        <w:rPr>
          <w:rFonts w:ascii="Arial Narrow" w:hAnsi="Arial Narrow"/>
          <w:color w:val="242424"/>
          <w:sz w:val="26"/>
          <w:szCs w:val="26"/>
        </w:rPr>
        <w:t>, la formación interpretará un programa compuesto por obras de diferentes estilos y épocas.</w:t>
      </w:r>
    </w:p>
    <w:p w:rsidR="00E5379F" w:rsidRPr="00E5379F" w:rsidRDefault="00E5379F" w:rsidP="00E5379F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</w:pPr>
      <w:r w:rsidRPr="00E5379F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>El concierto se iniciará con </w:t>
      </w:r>
      <w:r w:rsidRPr="00E5379F">
        <w:rPr>
          <w:rFonts w:ascii="Arial Narrow" w:eastAsia="Times New Roman" w:hAnsi="Arial Narrow" w:cs="Times New Roman"/>
          <w:i/>
          <w:iCs/>
          <w:color w:val="242424"/>
          <w:sz w:val="26"/>
          <w:szCs w:val="26"/>
          <w:lang w:eastAsia="es-ES"/>
        </w:rPr>
        <w:t>La mañana</w:t>
      </w:r>
      <w:r w:rsidRPr="00E5379F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 xml:space="preserve"> de </w:t>
      </w:r>
      <w:proofErr w:type="spellStart"/>
      <w:r w:rsidRPr="00E5379F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>Edvard</w:t>
      </w:r>
      <w:proofErr w:type="spellEnd"/>
      <w:r w:rsidRPr="00E5379F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 xml:space="preserve"> </w:t>
      </w:r>
      <w:proofErr w:type="spellStart"/>
      <w:r w:rsidRPr="00E5379F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>Grieg</w:t>
      </w:r>
      <w:proofErr w:type="spellEnd"/>
      <w:r w:rsidRPr="00E5379F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>, perteneciente a la música incidental de </w:t>
      </w:r>
      <w:r w:rsidRPr="00E5379F">
        <w:rPr>
          <w:rFonts w:ascii="Arial Narrow" w:eastAsia="Times New Roman" w:hAnsi="Arial Narrow" w:cs="Times New Roman"/>
          <w:i/>
          <w:iCs/>
          <w:color w:val="242424"/>
          <w:sz w:val="26"/>
          <w:szCs w:val="26"/>
          <w:lang w:eastAsia="es-ES"/>
        </w:rPr>
        <w:t xml:space="preserve">Peer </w:t>
      </w:r>
      <w:proofErr w:type="spellStart"/>
      <w:r w:rsidRPr="00E5379F">
        <w:rPr>
          <w:rFonts w:ascii="Arial Narrow" w:eastAsia="Times New Roman" w:hAnsi="Arial Narrow" w:cs="Times New Roman"/>
          <w:i/>
          <w:iCs/>
          <w:color w:val="242424"/>
          <w:sz w:val="26"/>
          <w:szCs w:val="26"/>
          <w:lang w:eastAsia="es-ES"/>
        </w:rPr>
        <w:t>Gynt</w:t>
      </w:r>
      <w:proofErr w:type="spellEnd"/>
      <w:r w:rsidRPr="00E5379F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> (1875). A continuación, se interpretará el </w:t>
      </w:r>
      <w:proofErr w:type="spellStart"/>
      <w:r w:rsidRPr="00E5379F">
        <w:rPr>
          <w:rFonts w:ascii="Arial Narrow" w:eastAsia="Times New Roman" w:hAnsi="Arial Narrow" w:cs="Times New Roman"/>
          <w:i/>
          <w:iCs/>
          <w:color w:val="242424"/>
          <w:sz w:val="26"/>
          <w:szCs w:val="26"/>
          <w:lang w:eastAsia="es-ES"/>
        </w:rPr>
        <w:t>Minuetto</w:t>
      </w:r>
      <w:proofErr w:type="spellEnd"/>
      <w:r w:rsidRPr="00E5379F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 xml:space="preserve"> de Luigi Boccherini, incluido en su Quinteto de cuerda en mi mayor, </w:t>
      </w:r>
      <w:proofErr w:type="spellStart"/>
      <w:r w:rsidRPr="00E5379F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>Op</w:t>
      </w:r>
      <w:proofErr w:type="spellEnd"/>
      <w:r w:rsidRPr="00E5379F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>. 11 nº 5 (1771).</w:t>
      </w:r>
    </w:p>
    <w:p w:rsidR="00E5379F" w:rsidRPr="00E5379F" w:rsidRDefault="00E5379F" w:rsidP="00E5379F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</w:pPr>
      <w:r w:rsidRPr="00E5379F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>El programa continuará con la </w:t>
      </w:r>
      <w:r w:rsidRPr="00E5379F">
        <w:rPr>
          <w:rFonts w:ascii="Arial Narrow" w:eastAsia="Times New Roman" w:hAnsi="Arial Narrow" w:cs="Times New Roman"/>
          <w:i/>
          <w:iCs/>
          <w:color w:val="242424"/>
          <w:sz w:val="26"/>
          <w:szCs w:val="26"/>
          <w:lang w:eastAsia="es-ES"/>
        </w:rPr>
        <w:t>Romanza nº 2 en Fa mayor</w:t>
      </w:r>
      <w:r w:rsidRPr="00E5379F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> de Ludwig van Beethoven (1798), seguida del </w:t>
      </w:r>
      <w:proofErr w:type="spellStart"/>
      <w:r w:rsidRPr="00E5379F">
        <w:rPr>
          <w:rFonts w:ascii="Arial Narrow" w:eastAsia="Times New Roman" w:hAnsi="Arial Narrow" w:cs="Times New Roman"/>
          <w:i/>
          <w:iCs/>
          <w:color w:val="242424"/>
          <w:sz w:val="26"/>
          <w:szCs w:val="26"/>
          <w:lang w:eastAsia="es-ES"/>
        </w:rPr>
        <w:t>Minuetto</w:t>
      </w:r>
      <w:proofErr w:type="spellEnd"/>
      <w:r w:rsidRPr="00E5379F">
        <w:rPr>
          <w:rFonts w:ascii="Arial Narrow" w:eastAsia="Times New Roman" w:hAnsi="Arial Narrow" w:cs="Times New Roman"/>
          <w:i/>
          <w:iCs/>
          <w:color w:val="242424"/>
          <w:sz w:val="26"/>
          <w:szCs w:val="26"/>
          <w:lang w:eastAsia="es-ES"/>
        </w:rPr>
        <w:t xml:space="preserve"> y Farandola</w:t>
      </w:r>
      <w:r w:rsidRPr="00E5379F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 xml:space="preserve"> de Georges </w:t>
      </w:r>
      <w:proofErr w:type="spellStart"/>
      <w:r w:rsidRPr="00E5379F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>Bizet</w:t>
      </w:r>
      <w:proofErr w:type="spellEnd"/>
      <w:r w:rsidRPr="00E5379F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>, extraídos de la música incidental de </w:t>
      </w:r>
      <w:proofErr w:type="spellStart"/>
      <w:r w:rsidRPr="00E5379F">
        <w:rPr>
          <w:rFonts w:ascii="Arial Narrow" w:eastAsia="Times New Roman" w:hAnsi="Arial Narrow" w:cs="Times New Roman"/>
          <w:i/>
          <w:iCs/>
          <w:color w:val="242424"/>
          <w:sz w:val="26"/>
          <w:szCs w:val="26"/>
          <w:lang w:eastAsia="es-ES"/>
        </w:rPr>
        <w:t>L’Arlésienne</w:t>
      </w:r>
      <w:proofErr w:type="spellEnd"/>
      <w:r w:rsidRPr="00E5379F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> (1872).</w:t>
      </w:r>
    </w:p>
    <w:p w:rsidR="0098452D" w:rsidRDefault="00E5379F" w:rsidP="00E5379F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</w:pPr>
      <w:r w:rsidRPr="00E5379F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>Posteriormente, se ofrecerá la obertura de </w:t>
      </w:r>
      <w:r w:rsidRPr="00E5379F">
        <w:rPr>
          <w:rFonts w:ascii="Arial Narrow" w:eastAsia="Times New Roman" w:hAnsi="Arial Narrow" w:cs="Times New Roman"/>
          <w:i/>
          <w:iCs/>
          <w:color w:val="242424"/>
          <w:sz w:val="26"/>
          <w:szCs w:val="26"/>
          <w:lang w:eastAsia="es-ES"/>
        </w:rPr>
        <w:t>Caballería ligera</w:t>
      </w:r>
      <w:r w:rsidRPr="00E5379F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 xml:space="preserve"> de Franz von </w:t>
      </w:r>
      <w:proofErr w:type="spellStart"/>
      <w:r w:rsidRPr="00E5379F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>Suppé</w:t>
      </w:r>
      <w:proofErr w:type="spellEnd"/>
      <w:r w:rsidRPr="00E5379F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 xml:space="preserve"> (1866). En la parte final del concierto se interpretará la </w:t>
      </w:r>
      <w:r w:rsidRPr="00E5379F">
        <w:rPr>
          <w:rFonts w:ascii="Arial Narrow" w:eastAsia="Times New Roman" w:hAnsi="Arial Narrow" w:cs="Times New Roman"/>
          <w:i/>
          <w:iCs/>
          <w:color w:val="242424"/>
          <w:sz w:val="26"/>
          <w:szCs w:val="26"/>
          <w:lang w:eastAsia="es-ES"/>
        </w:rPr>
        <w:t>Danza de las horas</w:t>
      </w:r>
      <w:r w:rsidRPr="00E5379F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 xml:space="preserve"> de </w:t>
      </w:r>
      <w:proofErr w:type="spellStart"/>
      <w:r w:rsidRPr="00E5379F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>Amilcare</w:t>
      </w:r>
      <w:proofErr w:type="spellEnd"/>
      <w:r w:rsidRPr="00E5379F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 xml:space="preserve"> </w:t>
      </w:r>
      <w:proofErr w:type="spellStart"/>
      <w:r w:rsidRPr="00E5379F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>Ponchielli</w:t>
      </w:r>
      <w:proofErr w:type="spellEnd"/>
      <w:r w:rsidRPr="00E5379F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>, perteneciente a la ópera </w:t>
      </w:r>
      <w:r w:rsidRPr="00E5379F">
        <w:rPr>
          <w:rFonts w:ascii="Arial Narrow" w:eastAsia="Times New Roman" w:hAnsi="Arial Narrow" w:cs="Times New Roman"/>
          <w:i/>
          <w:iCs/>
          <w:color w:val="242424"/>
          <w:sz w:val="26"/>
          <w:szCs w:val="26"/>
          <w:lang w:eastAsia="es-ES"/>
        </w:rPr>
        <w:t>La Gioconda</w:t>
      </w:r>
      <w:r w:rsidRPr="00E5379F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> (1876), y la </w:t>
      </w:r>
      <w:r w:rsidRPr="00E5379F">
        <w:rPr>
          <w:rFonts w:ascii="Arial Narrow" w:eastAsia="Times New Roman" w:hAnsi="Arial Narrow" w:cs="Times New Roman"/>
          <w:i/>
          <w:iCs/>
          <w:color w:val="242424"/>
          <w:sz w:val="26"/>
          <w:szCs w:val="26"/>
          <w:lang w:eastAsia="es-ES"/>
        </w:rPr>
        <w:t>Danza del sable</w:t>
      </w:r>
      <w:r w:rsidRPr="00E5379F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 xml:space="preserve"> de </w:t>
      </w:r>
      <w:proofErr w:type="spellStart"/>
      <w:r w:rsidRPr="00E5379F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>Aram</w:t>
      </w:r>
      <w:proofErr w:type="spellEnd"/>
      <w:r w:rsidRPr="00E5379F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 xml:space="preserve"> </w:t>
      </w:r>
      <w:proofErr w:type="spellStart"/>
      <w:r w:rsidRPr="00E5379F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>Jachaturián</w:t>
      </w:r>
      <w:proofErr w:type="spellEnd"/>
      <w:r w:rsidRPr="00E5379F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 xml:space="preserve"> (1942).</w:t>
      </w:r>
      <w:r w:rsidR="0098452D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 xml:space="preserve"> En conjunto, el programa propone un recorrido musical que crece progresivamente desde la calma inicial hasta u</w:t>
      </w:r>
      <w:r w:rsidR="00C5577F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>n</w:t>
      </w:r>
      <w:r w:rsidR="0098452D"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 xml:space="preserve"> final lleno de fuerza, reflejando la esencia de la primavera.</w:t>
      </w:r>
    </w:p>
    <w:p w:rsidR="00E5379F" w:rsidRPr="00E5379F" w:rsidRDefault="00E5379F" w:rsidP="00E5379F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242424"/>
          <w:sz w:val="26"/>
          <w:szCs w:val="26"/>
          <w:lang w:eastAsia="es-ES"/>
        </w:rPr>
        <w:t>(Se adjunta cartel del concierto)</w:t>
      </w:r>
    </w:p>
    <w:p w:rsidR="006F23A9" w:rsidRPr="00663A42" w:rsidRDefault="006F23A9" w:rsidP="00663A42">
      <w:pPr>
        <w:jc w:val="both"/>
        <w:rPr>
          <w:rFonts w:ascii="Arial Narrow" w:hAnsi="Arial Narrow"/>
          <w:color w:val="000000"/>
          <w:sz w:val="26"/>
          <w:szCs w:val="26"/>
        </w:rPr>
      </w:pPr>
    </w:p>
    <w:sectPr w:rsidR="006F23A9" w:rsidRPr="00663A42">
      <w:headerReference w:type="default" r:id="rId7"/>
      <w:pgSz w:w="11906" w:h="16838"/>
      <w:pgMar w:top="1417" w:right="1535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52C" w:rsidRDefault="0068652C">
      <w:r>
        <w:separator/>
      </w:r>
    </w:p>
  </w:endnote>
  <w:endnote w:type="continuationSeparator" w:id="0">
    <w:p w:rsidR="0068652C" w:rsidRDefault="0068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52C" w:rsidRDefault="0068652C">
      <w:r>
        <w:separator/>
      </w:r>
    </w:p>
  </w:footnote>
  <w:footnote w:type="continuationSeparator" w:id="0">
    <w:p w:rsidR="0068652C" w:rsidRDefault="00686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2A5" w:rsidRDefault="00B42D30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7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47D0C"/>
    <w:multiLevelType w:val="multilevel"/>
    <w:tmpl w:val="307ECAE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117E3955"/>
    <w:multiLevelType w:val="multilevel"/>
    <w:tmpl w:val="868C45D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 w15:restartNumberingAfterBreak="0">
    <w:nsid w:val="26C51D05"/>
    <w:multiLevelType w:val="multilevel"/>
    <w:tmpl w:val="E690AA9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506E5179"/>
    <w:multiLevelType w:val="multilevel"/>
    <w:tmpl w:val="B6CA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2AE06D8"/>
    <w:multiLevelType w:val="multilevel"/>
    <w:tmpl w:val="79D20B4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5" w15:restartNumberingAfterBreak="0">
    <w:nsid w:val="682A5E37"/>
    <w:multiLevelType w:val="multilevel"/>
    <w:tmpl w:val="3F0645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D093D6F"/>
    <w:multiLevelType w:val="multilevel"/>
    <w:tmpl w:val="3A1226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2A5"/>
    <w:rsid w:val="001F493C"/>
    <w:rsid w:val="004220BE"/>
    <w:rsid w:val="00452E60"/>
    <w:rsid w:val="00663A42"/>
    <w:rsid w:val="0068652C"/>
    <w:rsid w:val="006F23A9"/>
    <w:rsid w:val="007125A7"/>
    <w:rsid w:val="007D4BFF"/>
    <w:rsid w:val="00810955"/>
    <w:rsid w:val="00861550"/>
    <w:rsid w:val="0098452D"/>
    <w:rsid w:val="00AF52A5"/>
    <w:rsid w:val="00B42D30"/>
    <w:rsid w:val="00C4105C"/>
    <w:rsid w:val="00C5577F"/>
    <w:rsid w:val="00DA671B"/>
    <w:rsid w:val="00E5379F"/>
    <w:rsid w:val="00F8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A1F9F-9A9D-4C57-9361-9B9DE17B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D35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uiPriority w:val="20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Ttulo3Car1">
    <w:name w:val="Título 3 Car1"/>
    <w:basedOn w:val="Fuentedeprrafopredeter"/>
    <w:link w:val="Ttulo30"/>
    <w:uiPriority w:val="9"/>
    <w:semiHidden/>
    <w:qFormat/>
    <w:rsid w:val="00FD35EA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xydp2488cb5ehoverentity-accent">
    <w:name w:val="x_ydp2488cb5ehover:entity-accent"/>
    <w:basedOn w:val="Fuentedeprrafopredeter"/>
    <w:qFormat/>
    <w:rsid w:val="00570652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  <w:szCs w:val="20"/>
      <w:shd w:val="clear" w:color="auto" w:fill="FFFFFF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pPr>
      <w:suppressAutoHyphens/>
    </w:pPr>
    <w:rPr>
      <w:rFonts w:ascii="Century Gothic" w:eastAsia="Calibri" w:hAnsi="Century Gothic" w:cs="DejaVu Sans"/>
      <w:color w:val="000000"/>
      <w:sz w:val="24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pPr>
      <w:suppressAutoHyphens/>
    </w:pPr>
    <w:rPr>
      <w:rFonts w:ascii="Times New Roman" w:eastAsia="SimSun" w:hAnsi="Times New Roman" w:cs="Times New Roman"/>
      <w:color w:val="000000"/>
      <w:kern w:val="2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rFonts w:ascii="Times New Roman" w:eastAsia="Times New Roman" w:hAnsi="Times New Roman" w:cs="Times New Roman"/>
      <w:szCs w:val="20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ascii="Times New Roman" w:eastAsia="Tahoma" w:hAnsi="Times New Roman" w:cs="Times New Roman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link w:val="Ttulo3Car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  <w:style w:type="paragraph" w:customStyle="1" w:styleId="xydp2d067c83isselectedend">
    <w:name w:val="x_ydp2d067c83isselectedend"/>
    <w:basedOn w:val="Normal"/>
    <w:rsid w:val="00E5379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2</cp:revision>
  <cp:lastPrinted>2026-04-07T11:16:00Z</cp:lastPrinted>
  <dcterms:created xsi:type="dcterms:W3CDTF">2026-04-17T06:10:00Z</dcterms:created>
  <dcterms:modified xsi:type="dcterms:W3CDTF">2026-04-17T06:10:00Z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Aytojerez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