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240" w:before="0" w:after="0"/>
        <w:rPr>
          <w:b/>
          <w:bCs/>
          <w:sz w:val="40"/>
          <w:szCs w:val="40"/>
        </w:rPr>
      </w:pPr>
      <w:r>
        <w:rPr>
          <w:b/>
          <w:bCs/>
          <w:sz w:val="40"/>
          <w:szCs w:val="40"/>
        </w:rPr>
      </w:r>
    </w:p>
    <w:p>
      <w:pPr>
        <w:pStyle w:val="BodyText"/>
        <w:spacing w:lineRule="atLeast" w:line="240" w:before="0" w:after="0"/>
        <w:rPr>
          <w:b/>
          <w:bCs/>
          <w:sz w:val="40"/>
          <w:szCs w:val="40"/>
        </w:rPr>
      </w:pPr>
      <w:r>
        <w:rPr>
          <w:b/>
          <w:bCs/>
          <w:sz w:val="40"/>
          <w:szCs w:val="40"/>
        </w:rPr>
      </w:r>
    </w:p>
    <w:p>
      <w:pPr>
        <w:pStyle w:val="BodyText"/>
        <w:spacing w:lineRule="atLeast" w:line="240" w:before="0" w:after="0"/>
        <w:rPr>
          <w:b/>
          <w:bCs/>
          <w:sz w:val="40"/>
          <w:szCs w:val="40"/>
        </w:rPr>
      </w:pPr>
      <w:r>
        <w:rPr>
          <w:rFonts w:ascii="Arial Narrow" w:hAnsi="Arial Narrow"/>
          <w:b/>
          <w:bCs/>
          <w:color w:val="000000"/>
          <w:sz w:val="40"/>
          <w:szCs w:val="40"/>
        </w:rPr>
        <w:t>El Ayuntamiento se adhiere al Manifiesto ‘Ponle Freno Peatones 2030’ cuyas medidas se incluirán en el Plan de Seguridad Vial que se aprobará en 2027</w:t>
      </w:r>
    </w:p>
    <w:p>
      <w:pPr>
        <w:pStyle w:val="BodyText"/>
        <w:spacing w:lineRule="atLeast" w:line="240" w:before="0" w:after="0"/>
        <w:rPr>
          <w:sz w:val="36"/>
          <w:szCs w:val="36"/>
        </w:rPr>
      </w:pPr>
      <w:r>
        <w:rPr>
          <w:sz w:val="36"/>
          <w:szCs w:val="36"/>
        </w:rPr>
      </w:r>
    </w:p>
    <w:p>
      <w:pPr>
        <w:pStyle w:val="BodyText"/>
        <w:spacing w:lineRule="atLeast" w:line="240" w:before="0" w:after="0"/>
        <w:rPr>
          <w:sz w:val="32"/>
          <w:szCs w:val="32"/>
        </w:rPr>
      </w:pPr>
      <w:r>
        <w:rPr>
          <w:rFonts w:ascii="Arial Narrow" w:hAnsi="Arial Narrow"/>
          <w:color w:val="000000"/>
          <w:sz w:val="32"/>
          <w:szCs w:val="32"/>
        </w:rPr>
        <w:t>Jerez ha sido de los primeros municipios españoles, concretamente el undécimo, en sumarse a esta iniciativa en la que se pretende dar</w:t>
      </w:r>
      <w:r>
        <w:rPr>
          <w:rFonts w:eastAsia="Tahoma" w:cs="Arial" w:ascii="Arial Narrow" w:hAnsi="Arial Narrow"/>
          <w:color w:val="000000"/>
          <w:sz w:val="32"/>
          <w:szCs w:val="32"/>
        </w:rPr>
        <w:t xml:space="preserve"> prioridad al peatón dentro del entramado urbano y favorecer entornos urbanos más atractivos y cómodos para pasear y caminar</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Normal"/>
        <w:jc w:val="both"/>
        <w:rPr>
          <w:rFonts w:ascii="Arial Narrow" w:hAnsi="Arial Narrow"/>
          <w:sz w:val="26"/>
          <w:szCs w:val="26"/>
        </w:rPr>
      </w:pPr>
      <w:r>
        <w:rPr>
          <w:rFonts w:eastAsia="Tahoma" w:ascii="Arial Narrow" w:hAnsi="Arial Narrow"/>
          <w:b/>
          <w:bCs/>
          <w:color w:val="000000"/>
          <w:sz w:val="26"/>
          <w:szCs w:val="26"/>
        </w:rPr>
        <w:t>20 de abril de 2026.</w:t>
      </w:r>
      <w:r>
        <w:rPr>
          <w:rFonts w:eastAsia="Tahoma" w:cs="Arial" w:ascii="Arial Narrow" w:hAnsi="Arial Narrow"/>
          <w:color w:val="000000"/>
          <w:sz w:val="26"/>
          <w:szCs w:val="26"/>
        </w:rPr>
        <w:t xml:space="preserve"> El Pleno ordinario, presidido por la alcaldesa, María José García-Pelayo, ha aprobado el manifiesto ‘Ponle Freno Peatones 2030’ mediante el cual, el Ayuntamiento adquiere el compromiso de implementar en Jerez una serie de medidas destinadas a promover la reducción de víctimas por atropello al 50%”: Esta iniciativa se presentó el pasado 17 de marzo y va orientada a impulsar un amplio consenso entre los municipios para llevar a cabo acciones dirigidas a rebajar el número de personas que sufren atropellos en entornos urbanos. </w:t>
      </w:r>
    </w:p>
    <w:p>
      <w:pPr>
        <w:pStyle w:val="Normal"/>
        <w:jc w:val="both"/>
        <w:rPr>
          <w:rFonts w:ascii="Arial Narrow" w:hAnsi="Arial Narrow" w:eastAsia="Tahoma" w:cs="Arial"/>
          <w:color w:val="000000"/>
          <w:sz w:val="26"/>
          <w:szCs w:val="26"/>
        </w:rPr>
      </w:pPr>
      <w:r>
        <w:rPr>
          <w:rFonts w:eastAsia="Tahoma" w:cs="Arial" w:ascii="Arial Narrow" w:hAnsi="Arial Narrow"/>
          <w:color w:val="000000"/>
          <w:sz w:val="26"/>
          <w:szCs w:val="26"/>
        </w:rPr>
      </w:r>
    </w:p>
    <w:p>
      <w:pPr>
        <w:pStyle w:val="Normal"/>
        <w:jc w:val="both"/>
        <w:rPr>
          <w:rFonts w:ascii="Arial Narrow" w:hAnsi="Arial Narrow"/>
          <w:sz w:val="26"/>
          <w:szCs w:val="26"/>
        </w:rPr>
      </w:pPr>
      <w:r>
        <w:rPr>
          <w:rFonts w:eastAsia="Tahoma" w:cs="Arial" w:ascii="Arial Narrow" w:hAnsi="Arial Narrow"/>
          <w:color w:val="000000"/>
          <w:sz w:val="26"/>
          <w:szCs w:val="26"/>
        </w:rPr>
        <w:t>El teniente de alcaldesa de Servicios Públicos, Jaime Espinar, ha explicado que, en su condición de presidenta de la Federación Española de Municipios y Provincias, FEMP, y alcaldesa de Jerez, García-Pelayo pro</w:t>
      </w:r>
      <w:r>
        <w:rPr>
          <w:rFonts w:ascii="Arial Narrow" w:hAnsi="Arial Narrow"/>
          <w:sz w:val="26"/>
          <w:szCs w:val="26"/>
        </w:rPr>
        <w:t xml:space="preserve">cedió a formalizar la adhesión del municipio al citado manifiesto, que está promovido por el Centro de Estudios y Opinión Ponle Freno-Axa de Seguridad vial, situándose Jerez entre las primeras ciudades en sumarse a esta iniciativa, en concreto, la undécima. Entras las ciudades adheridas figuran Zaragoza, Palma, Málaga, Palencia, Bilbao, Santander, Madrid y Las Palmas de Gran Canaria, entre otras. </w:t>
      </w:r>
    </w:p>
    <w:p>
      <w:pPr>
        <w:pStyle w:val="Normal"/>
        <w:jc w:val="both"/>
        <w:rPr>
          <w:rFonts w:ascii="Arial Narrow" w:hAnsi="Arial Narrow"/>
          <w:sz w:val="26"/>
          <w:szCs w:val="26"/>
        </w:rPr>
      </w:pPr>
      <w:r>
        <w:rPr>
          <w:rFonts w:ascii="Arial Narrow" w:hAnsi="Arial Narrow"/>
          <w:sz w:val="26"/>
          <w:szCs w:val="26"/>
        </w:rPr>
      </w:r>
    </w:p>
    <w:p>
      <w:pPr>
        <w:pStyle w:val="BodyText"/>
        <w:spacing w:lineRule="auto" w:line="240"/>
        <w:jc w:val="both"/>
        <w:rPr>
          <w:rFonts w:ascii="Arial Narrow" w:hAnsi="Arial Narrow"/>
          <w:sz w:val="26"/>
          <w:szCs w:val="26"/>
        </w:rPr>
      </w:pPr>
      <w:r>
        <w:rPr>
          <w:rFonts w:ascii="Arial Narrow" w:hAnsi="Arial Narrow"/>
          <w:sz w:val="26"/>
          <w:szCs w:val="26"/>
        </w:rPr>
        <w:t>Durante su intervención, Jaime Espinar ha señalado que “el objetivo es claro, y nuestro compromiso se centrará en el impulso del refuerzo técnico y reglamentario, y también de recursos humanos para permitir que en 2030 los peatones fallecidos o heridos de gravedad se reduzcan a la mitad”. Del mismo modo ha detallado el contenido de un informe de la Policía Local en el que se refleja que Jerez contabilizó en el periodo 2019-2021 un total de 136 atropellos, de los cuales 101 afectaron a peatones, con dos víctimas mortales. El balance incluye también siniestros con patinetes (5) y bicicletas (30), y localiza los puntos con mayor concentración de accidentes, como el Paseo de las Delicias, avenida Europa, Juan Carlos I, Rafael Verdú, o Lola Flores, entre otras vías principales.</w:t>
      </w:r>
    </w:p>
    <w:p>
      <w:pPr>
        <w:pStyle w:val="Normal"/>
        <w:jc w:val="both"/>
        <w:rPr>
          <w:rFonts w:ascii="Arial Narrow" w:hAnsi="Arial Narrow"/>
          <w:b/>
          <w:bCs/>
          <w:sz w:val="26"/>
          <w:szCs w:val="26"/>
        </w:rPr>
      </w:pPr>
      <w:r>
        <w:rPr>
          <w:rFonts w:ascii="Arial Narrow" w:hAnsi="Arial Narrow"/>
          <w:b/>
          <w:bCs/>
          <w:sz w:val="26"/>
          <w:szCs w:val="26"/>
        </w:rPr>
      </w:r>
    </w:p>
    <w:p>
      <w:pPr>
        <w:pStyle w:val="Normal"/>
        <w:jc w:val="both"/>
        <w:rPr>
          <w:rFonts w:ascii="Arial Narrow" w:hAnsi="Arial Narrow"/>
          <w:b/>
          <w:bCs/>
          <w:sz w:val="26"/>
          <w:szCs w:val="26"/>
        </w:rPr>
      </w:pPr>
      <w:r>
        <w:rPr>
          <w:rFonts w:ascii="Arial Narrow" w:hAnsi="Arial Narrow"/>
          <w:b/>
          <w:bCs/>
          <w:sz w:val="26"/>
          <w:szCs w:val="26"/>
        </w:rPr>
      </w:r>
    </w:p>
    <w:p>
      <w:pPr>
        <w:pStyle w:val="Normal"/>
        <w:jc w:val="both"/>
        <w:rPr>
          <w:rFonts w:ascii="Arial Narrow" w:hAnsi="Arial Narrow"/>
          <w:b/>
          <w:bCs/>
          <w:sz w:val="26"/>
          <w:szCs w:val="26"/>
        </w:rPr>
      </w:pPr>
      <w:r>
        <w:rPr>
          <w:rFonts w:ascii="Arial Narrow" w:hAnsi="Arial Narrow"/>
          <w:b/>
          <w:bCs/>
          <w:sz w:val="26"/>
          <w:szCs w:val="26"/>
        </w:rPr>
      </w:r>
    </w:p>
    <w:p>
      <w:pPr>
        <w:pStyle w:val="Normal"/>
        <w:jc w:val="both"/>
        <w:rPr>
          <w:rFonts w:ascii="Arial Narrow" w:hAnsi="Arial Narrow"/>
          <w:b/>
          <w:bCs/>
          <w:sz w:val="26"/>
          <w:szCs w:val="26"/>
        </w:rPr>
      </w:pPr>
      <w:r>
        <w:rPr>
          <w:rFonts w:ascii="Arial Narrow" w:hAnsi="Arial Narrow"/>
          <w:b/>
          <w:bCs/>
          <w:sz w:val="26"/>
          <w:szCs w:val="26"/>
        </w:rPr>
      </w:r>
    </w:p>
    <w:p>
      <w:pPr>
        <w:pStyle w:val="Normal"/>
        <w:jc w:val="both"/>
        <w:rPr>
          <w:rFonts w:ascii="Arial Narrow" w:hAnsi="Arial Narrow"/>
          <w:sz w:val="26"/>
          <w:szCs w:val="26"/>
        </w:rPr>
      </w:pPr>
      <w:r>
        <w:rPr>
          <w:rFonts w:ascii="Arial Narrow" w:hAnsi="Arial Narrow"/>
          <w:b/>
          <w:bCs/>
          <w:sz w:val="26"/>
          <w:szCs w:val="26"/>
        </w:rPr>
        <w:t>Compromisos del Ayuntamiento con su adhesión al Manifiesto</w:t>
      </w:r>
    </w:p>
    <w:p>
      <w:pPr>
        <w:pStyle w:val="Normal"/>
        <w:jc w:val="both"/>
        <w:rPr>
          <w:b/>
          <w:bCs/>
        </w:rPr>
      </w:pPr>
      <w:r>
        <w:rPr>
          <w:b/>
          <w:bCs/>
        </w:rPr>
      </w:r>
    </w:p>
    <w:p>
      <w:pPr>
        <w:pStyle w:val="Normal"/>
        <w:jc w:val="both"/>
        <w:rPr>
          <w:rFonts w:ascii="Arial Narrow" w:hAnsi="Arial Narrow"/>
          <w:sz w:val="26"/>
          <w:szCs w:val="26"/>
        </w:rPr>
      </w:pPr>
      <w:r>
        <w:rPr>
          <w:rFonts w:ascii="Arial Narrow" w:hAnsi="Arial Narrow"/>
          <w:sz w:val="26"/>
          <w:szCs w:val="26"/>
        </w:rPr>
        <w:t>Mediante este acuerdo, la ciudad se compromete a adoptar siete iniciativas incluidas en el manifiesto para lograr en 2030 una reducción del 50% de personas fallecidas o heridas graves en accidentes de tráfico por atropellos: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1. Crear o modificar los pasos de peatones siguiendo el modelo de ‘Paso de Peatones Ponle Freno’.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2. Aumentar las zonas peatonales en los núcleos urbanos.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3. Ampliar las zonas de límite 20 km/h y 30 km/h de prioridad peatonal con la tendencia de que haya arterias con límite 50 km/h y varios carriles de conexión que posibiliten el desplazamiento fluido entre barrios (50) y el desplazamiento interno lento (20 y 30) en el interior de los mismos, que invite a caminar o utilizar el transporte público.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4. Mejorar el paisajismo y estrechar las vías en las zonas 30 y 20: cuanto más seguro percibe el entorno el usuario motorizado, más rápido se desplaza; cuanto más peatonal lo percibe, más lento lo hace.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5. Facilitar aceras confortables retirando obstáculos. Se propone la utilización de postes comunes de titularidad municipal que puedan albergar, en un solo poste, semáforo, alumbrado y señalética.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6. Incentivar en los cruces masivos de peatones de las grandes ciudades los sistemas de inteligencia artificial que permitan a los semáforos regular los tiempos de paso de los peatones en función del flujo de personas.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Asimismo, Jaime Espinar ha anunciado que se está trabajando, en colaboración con otras delegaciones, en establecer un sistema concreto de pasos de peatones elevados, con buena visibilidad. “En el proyecto del nuevo aparcamiento que se va a desarrollar en Hijuela de la Marquesa ya se incluirán este tipo de pasos de peatones, y por lo tanto ya estamos dando cumplimiento a este Manifiesto”. </w:t>
      </w:r>
    </w:p>
    <w:p>
      <w:pPr>
        <w:pStyle w:val="Normal"/>
        <w:ind w:left="708"/>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De igual forma, Jaime Espinar ha explicado el “importante trabajo que se está llevando a cabo para reforzar la seguridad vial en Jerez, con medidas planteadas en los últimos años, entre ellas, el refuerzo de peatones elevados, instalación de iluminación led o de radares pedagógicos. En este sentido, ha señalado la importancia de implicar a toda la ciudadanía y a las organizaciones sociales en la difusión y cumplimiento Manifiesto y ha anunciado que las medidas que se implementen quedarán recogidas en el Plan de Seguridad Vial, cuya aprobación inicial se prevé impulsar a comienzos del próximo año, con el objetivo de consolidar una hoja de ruta estable y medible hacia la meta 2030.</w:t>
      </w:r>
    </w:p>
    <w:p>
      <w:pPr>
        <w:pStyle w:val="Normal"/>
        <w:jc w:val="both"/>
        <w:rPr/>
      </w:pPr>
      <w:r>
        <w:rPr/>
      </w:r>
    </w:p>
    <w:p>
      <w:pPr>
        <w:pStyle w:val="Normal"/>
        <w:jc w:val="both"/>
        <w:rPr>
          <w:rFonts w:ascii="Arial Narrow" w:hAnsi="Arial Narrow"/>
          <w:sz w:val="26"/>
          <w:szCs w:val="26"/>
        </w:rPr>
      </w:pPr>
      <w:r>
        <w:rPr>
          <w:rFonts w:ascii="Arial Narrow" w:hAnsi="Arial Narrow"/>
          <w:bCs/>
          <w:sz w:val="26"/>
          <w:szCs w:val="26"/>
        </w:rPr>
        <w:t>Por último, y también en materia de seguridad vial, el teniente de alcaldesa ha recordado el reciente inicio de expediente de contratación del nuevo contrato de conservación, mantenimiento e instalación de señalización vertical, horizontal y balizamiento, que tendrá una duración de cuatro años, más uno de prórroga,  y que supondrá mejoras en cuanto a recursos humanos y mater</w:t>
      </w:r>
      <w:r>
        <w:rPr>
          <w:rFonts w:ascii="Arial Narrow" w:hAnsi="Arial Narrow"/>
          <w:b w:val="false"/>
          <w:bCs w:val="false"/>
          <w:sz w:val="26"/>
          <w:szCs w:val="26"/>
        </w:rPr>
        <w:t xml:space="preserve">iales, </w:t>
      </w:r>
      <w:r>
        <w:rPr>
          <w:rFonts w:ascii="Arial Narrow" w:hAnsi="Arial Narrow"/>
          <w:b w:val="false"/>
          <w:bCs w:val="false"/>
          <w:sz w:val="26"/>
          <w:szCs w:val="26"/>
        </w:rPr>
        <w:t>así como</w:t>
      </w:r>
      <w:r>
        <w:rPr>
          <w:rFonts w:ascii="Arial Narrow" w:hAnsi="Arial Narrow"/>
          <w:b w:val="false"/>
          <w:bCs w:val="false"/>
          <w:sz w:val="26"/>
          <w:szCs w:val="26"/>
        </w:rPr>
        <w:t xml:space="preserve"> novedades como la dotación de postes de paradas de autobús nuevos y paneles luminosos LED.</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b/>
          <w:bCs/>
          <w:sz w:val="26"/>
          <w:szCs w:val="26"/>
        </w:rPr>
        <w:t>Creación de la  Comisión Especial de Jerez Ciudad Cultural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otro lado, se ha acordado modificar el punto segundo del Acuerdo adoptado por  Ayuntamiento Pleno en sesión extraordinaria celebrada el día 16 de agosto de 2023, por haber quedado extinguida automáticamente la Comisión Especial de Capitalidad Cultural.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Asimismo, se acuerda la creación de la Comisión Especial de Jerez Ciudad Cultural,  que conocerá sobre las materias de los ámbitos competenciales que se detallan en la Resolución de Alcaldía de fecha 6 de abril de 2026.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Cada Comisión de Pleno está integrada por los siguientes miembros: Presidencia: La Alcaldesa o Concejal/a en quien delegue. Vocales: 4 Representantes del Grupo Municipal Popular 2; Representantes del Grupo Municipal Socialista; 1 Representante del Grupo Municipal Vox  y 1 Representante del Grupo Municipal Confluencia Cuarto.-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adscripción a cada Comisión de los miembros que deban formar parte de las mismas se efectuará mediante escrito del portavoz del Grupo Municipal, dirigido a la Presidencia del Pleno y del que se dará cuenta al mismo, pudiendo designar un suplente por cada vocal titular.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teniente de alcaldesa de Presidencia, Agustín Muñoz, ha agradecido el apoyo de los grupos municipales y ha explicado que "el objeto de esta Comisión es dar un impulso a la programación cultural, que permitirá una transformación social de la ciudad en base a todo el trabajo realizado desde que se inició el camino a la Capitalidad".</w:t>
      </w:r>
    </w:p>
    <w:p>
      <w:pPr>
        <w:pStyle w:val="Normal"/>
        <w:tabs>
          <w:tab w:val="clear" w:pos="708"/>
          <w:tab w:val="left" w:pos="-720" w:leader="none"/>
        </w:tabs>
        <w:jc w:val="both"/>
        <w:rPr>
          <w:rFonts w:ascii="Arial Narrow" w:hAnsi="Arial Narrow" w:cs="Arial"/>
          <w:b/>
          <w:bCs/>
          <w:spacing w:val="-3"/>
          <w:sz w:val="26"/>
          <w:szCs w:val="26"/>
        </w:rPr>
      </w:pPr>
      <w:r>
        <w:rPr>
          <w:rFonts w:cs="Arial" w:ascii="Arial Narrow" w:hAnsi="Arial Narrow"/>
          <w:b/>
          <w:bCs/>
          <w:spacing w:val="-3"/>
          <w:sz w:val="26"/>
          <w:szCs w:val="26"/>
        </w:rPr>
      </w:r>
    </w:p>
    <w:p>
      <w:pPr>
        <w:pStyle w:val="Normal"/>
        <w:tabs>
          <w:tab w:val="clear" w:pos="708"/>
          <w:tab w:val="left" w:pos="-720" w:leader="none"/>
        </w:tabs>
        <w:jc w:val="both"/>
        <w:rPr>
          <w:rFonts w:ascii="Arial Narrow" w:hAnsi="Arial Narrow"/>
          <w:sz w:val="26"/>
          <w:szCs w:val="26"/>
        </w:rPr>
      </w:pPr>
      <w:r>
        <w:rPr>
          <w:rFonts w:cs="Arial" w:ascii="Arial Narrow" w:hAnsi="Arial Narrow"/>
          <w:b/>
          <w:bCs/>
          <w:spacing w:val="-3"/>
          <w:sz w:val="26"/>
          <w:szCs w:val="26"/>
        </w:rPr>
        <w:t>Cesión de un local a la Diócesis</w:t>
      </w:r>
    </w:p>
    <w:p>
      <w:pPr>
        <w:pStyle w:val="Normal"/>
        <w:tabs>
          <w:tab w:val="clear" w:pos="708"/>
          <w:tab w:val="left" w:pos="-720" w:leader="none"/>
        </w:tabs>
        <w:jc w:val="both"/>
        <w:rPr>
          <w:rFonts w:ascii="Arial Narrow" w:hAnsi="Arial Narrow" w:cs="Arial"/>
          <w:i/>
          <w:i/>
          <w:spacing w:val="-3"/>
          <w:sz w:val="26"/>
          <w:szCs w:val="26"/>
          <w:u w:val="single"/>
        </w:rPr>
      </w:pPr>
      <w:r>
        <w:rPr>
          <w:rFonts w:cs="Arial" w:ascii="Arial Narrow" w:hAnsi="Arial Narrow"/>
          <w:i/>
          <w:spacing w:val="-3"/>
          <w:sz w:val="26"/>
          <w:szCs w:val="26"/>
          <w:u w:val="single"/>
        </w:rPr>
      </w:r>
    </w:p>
    <w:p>
      <w:pPr>
        <w:pStyle w:val="Normal"/>
        <w:tabs>
          <w:tab w:val="clear" w:pos="708"/>
          <w:tab w:val="left" w:pos="-720" w:leader="none"/>
        </w:tabs>
        <w:jc w:val="both"/>
        <w:rPr>
          <w:rFonts w:ascii="Arial Narrow" w:hAnsi="Arial Narrow"/>
          <w:sz w:val="26"/>
          <w:szCs w:val="26"/>
        </w:rPr>
      </w:pPr>
      <w:r>
        <w:rPr>
          <w:rFonts w:cs="Arial" w:ascii="Arial Narrow" w:hAnsi="Arial Narrow"/>
          <w:spacing w:val="-3"/>
          <w:sz w:val="26"/>
          <w:szCs w:val="26"/>
        </w:rPr>
        <w:t xml:space="preserve">Asimismo, el Pleno ha aprobado </w:t>
      </w:r>
      <w:r>
        <w:rPr>
          <w:rFonts w:cs="Arial" w:ascii="Arial Narrow" w:hAnsi="Arial Narrow"/>
          <w:sz w:val="26"/>
          <w:szCs w:val="26"/>
        </w:rPr>
        <w:t xml:space="preserve">la cesión de uso temporal, por un plazo de 30 años y con carácter gratuito, </w:t>
      </w:r>
      <w:r>
        <w:rPr>
          <w:rFonts w:eastAsia="Times New Roman" w:cs="Century Gothic" w:ascii="Arial Narrow" w:hAnsi="Arial Narrow"/>
          <w:color w:val="000000"/>
          <w:sz w:val="26"/>
          <w:szCs w:val="26"/>
        </w:rPr>
        <w:t xml:space="preserve">del local de propiedad municipal ubicado en las plantas baja y primera del bloque 10 del Conjunto Residencial Divina Pastora, y en la planta baja del edificio Zahara ubicado en el portal uno de la Calle Divina Pastora, a favor </w:t>
      </w:r>
      <w:r>
        <w:rPr>
          <w:rFonts w:eastAsia="Times New Roman" w:cs="Century Gothic" w:ascii="Arial Narrow" w:hAnsi="Arial Narrow"/>
          <w:color w:val="000000"/>
          <w:spacing w:val="-3"/>
          <w:sz w:val="26"/>
          <w:szCs w:val="26"/>
          <w:lang w:eastAsia="zh-CN"/>
        </w:rPr>
        <w:t>de la Diócesis de Asidonia-Jerez</w:t>
      </w:r>
      <w:r>
        <w:rPr>
          <w:rFonts w:eastAsia="Times New Roman" w:cs="Century Gothic" w:ascii="Arial Narrow" w:hAnsi="Arial Narrow"/>
          <w:color w:val="000000"/>
          <w:spacing w:val="-3"/>
          <w:sz w:val="26"/>
          <w:szCs w:val="26"/>
          <w:lang w:val="es-ES_tradnl" w:eastAsia="zh-CN"/>
        </w:rPr>
        <w:t xml:space="preserve"> </w:t>
      </w:r>
      <w:r>
        <w:rPr>
          <w:rFonts w:eastAsia="Times New Roman" w:cs="Century Gothic" w:ascii="Arial Narrow" w:hAnsi="Arial Narrow"/>
          <w:color w:val="000000"/>
          <w:spacing w:val="-3"/>
          <w:sz w:val="26"/>
          <w:szCs w:val="26"/>
          <w:lang w:eastAsia="zh-CN"/>
        </w:rPr>
        <w:t>para la realización de actividades encaminadas al cumplimiento de los fines de la Iglesia Católica</w:t>
      </w:r>
      <w:r>
        <w:rPr>
          <w:rFonts w:eastAsia="Times New Roman" w:cs="Century Gothic" w:ascii="Arial Narrow" w:hAnsi="Arial Narrow"/>
          <w:b/>
          <w:bCs/>
          <w:color w:val="000000"/>
          <w:spacing w:val="-3"/>
          <w:sz w:val="26"/>
          <w:szCs w:val="26"/>
          <w:lang w:eastAsia="zh-CN"/>
        </w:rPr>
        <w:t xml:space="preserve">. </w:t>
      </w:r>
    </w:p>
    <w:p>
      <w:pPr>
        <w:pStyle w:val="Normal"/>
        <w:tabs>
          <w:tab w:val="clear" w:pos="708"/>
          <w:tab w:val="left" w:pos="-720" w:leader="none"/>
        </w:tabs>
        <w:jc w:val="both"/>
        <w:rPr>
          <w:rFonts w:ascii="Arial Narrow" w:hAnsi="Arial Narrow" w:eastAsia="Times New Roman" w:cs="Century Gothic"/>
          <w:b/>
          <w:bCs/>
          <w:color w:val="000000"/>
          <w:spacing w:val="-3"/>
          <w:sz w:val="26"/>
          <w:szCs w:val="26"/>
          <w:lang w:eastAsia="zh-CN"/>
        </w:rPr>
      </w:pPr>
      <w:r>
        <w:rPr>
          <w:rFonts w:eastAsia="Times New Roman" w:cs="Century Gothic" w:ascii="Arial Narrow" w:hAnsi="Arial Narrow"/>
          <w:b/>
          <w:bCs/>
          <w:color w:val="000000"/>
          <w:spacing w:val="-3"/>
          <w:sz w:val="26"/>
          <w:szCs w:val="26"/>
          <w:lang w:eastAsia="zh-CN"/>
        </w:rPr>
      </w:r>
    </w:p>
    <w:p>
      <w:pPr>
        <w:pStyle w:val="Normal"/>
        <w:tabs>
          <w:tab w:val="clear" w:pos="708"/>
          <w:tab w:val="left" w:pos="-720" w:leader="none"/>
        </w:tabs>
        <w:jc w:val="both"/>
        <w:rPr>
          <w:rFonts w:ascii="Arial Narrow" w:hAnsi="Arial Narrow"/>
          <w:sz w:val="26"/>
          <w:szCs w:val="26"/>
        </w:rPr>
      </w:pPr>
      <w:r>
        <w:rPr>
          <w:rFonts w:eastAsia="Times New Roman" w:cs="Trebuchet MS" w:ascii="Arial Narrow" w:hAnsi="Arial Narrow"/>
          <w:color w:val="000000"/>
          <w:sz w:val="26"/>
          <w:szCs w:val="26"/>
          <w:lang w:eastAsia="zh-CN"/>
        </w:rPr>
        <w:t>Igualmente se ha aceptado la renuncia expresada</w:t>
      </w:r>
      <w:r>
        <w:rPr>
          <w:rFonts w:eastAsia="Times New Roman" w:cs="Century Gothic" w:ascii="Arial Narrow" w:hAnsi="Arial Narrow"/>
          <w:color w:val="000000"/>
          <w:sz w:val="26"/>
          <w:szCs w:val="26"/>
        </w:rPr>
        <w:t xml:space="preserve"> por la Diócesis a la cesión de uso del local de propiedad municipal situado en un edificio de la calle Sevilla 26-28. El primer teniente de alcaldesa y delegado de Patrimonio, Agustín Muñoz, ha explicado que, “al tiempo que la Diócesis solicitaba el uso de los citados locales, “también propuso la renuncia del uso del que tenían concedido en la calle Sevilla”. </w:t>
      </w:r>
    </w:p>
    <w:p>
      <w:pPr>
        <w:pStyle w:val="Normal"/>
        <w:tabs>
          <w:tab w:val="clear" w:pos="708"/>
          <w:tab w:val="left" w:pos="-720" w:leader="none"/>
        </w:tabs>
        <w:jc w:val="both"/>
        <w:rPr>
          <w:rFonts w:ascii="Arial Narrow" w:hAnsi="Arial Narrow" w:eastAsia="Times New Roman" w:cs="Century Gothic"/>
          <w:color w:val="000000"/>
          <w:sz w:val="26"/>
          <w:szCs w:val="26"/>
        </w:rPr>
      </w:pPr>
      <w:r>
        <w:rPr>
          <w:rFonts w:eastAsia="Times New Roman" w:cs="Century Gothic" w:ascii="Arial Narrow" w:hAnsi="Arial Narrow"/>
          <w:color w:val="000000"/>
          <w:sz w:val="26"/>
          <w:szCs w:val="26"/>
        </w:rPr>
      </w:r>
    </w:p>
    <w:p>
      <w:pPr>
        <w:pStyle w:val="Normal"/>
        <w:tabs>
          <w:tab w:val="clear" w:pos="708"/>
          <w:tab w:val="left" w:pos="-720" w:leader="none"/>
        </w:tabs>
        <w:jc w:val="both"/>
        <w:rPr>
          <w:rFonts w:ascii="Arial Narrow" w:hAnsi="Arial Narrow"/>
          <w:sz w:val="26"/>
          <w:szCs w:val="26"/>
        </w:rPr>
      </w:pPr>
      <w:r>
        <w:rPr>
          <w:rFonts w:eastAsia="Times New Roman" w:cs="Century Gothic" w:ascii="Arial Narrow" w:hAnsi="Arial Narrow"/>
          <w:color w:val="000000"/>
          <w:sz w:val="26"/>
          <w:szCs w:val="26"/>
        </w:rPr>
        <w:t xml:space="preserve">El motivo de esta petición, tal y como ha reseñado el primer teniente de alcaldesa, es “la necesidad de buscar un espacio para la Hermandad de la Defensión y para Manos Unidas,  porque debían abandonar las instalaciones que tenían en Capuchinos debido a que la Congregación requería estas dependencias para otro uso. Así pues, se trata de un cambio de ubicación del local de la Hermandad, y estamos dando una solución a una situación sobrevenida y urgente que preocupaba a esta entidad”. </w:t>
      </w:r>
    </w:p>
    <w:p>
      <w:pPr>
        <w:pStyle w:val="Normal"/>
        <w:tabs>
          <w:tab w:val="clear" w:pos="708"/>
          <w:tab w:val="left" w:pos="-720" w:leader="none"/>
        </w:tabs>
        <w:jc w:val="both"/>
        <w:rPr>
          <w:rFonts w:ascii="Arial Narrow" w:hAnsi="Arial Narrow" w:eastAsia="Times New Roman" w:cs="Century Gothic"/>
          <w:color w:val="000000"/>
          <w:sz w:val="26"/>
          <w:szCs w:val="26"/>
        </w:rPr>
      </w:pPr>
      <w:r>
        <w:rPr>
          <w:rFonts w:eastAsia="Times New Roman" w:cs="Century Gothic" w:ascii="Arial Narrow" w:hAnsi="Arial Narrow"/>
          <w:color w:val="000000"/>
          <w:sz w:val="26"/>
          <w:szCs w:val="26"/>
        </w:rPr>
      </w:r>
    </w:p>
    <w:p>
      <w:pPr>
        <w:pStyle w:val="Normal"/>
        <w:tabs>
          <w:tab w:val="clear" w:pos="708"/>
          <w:tab w:val="left" w:pos="-720" w:leader="none"/>
        </w:tabs>
        <w:jc w:val="both"/>
        <w:rPr>
          <w:rFonts w:ascii="Arial Narrow" w:hAnsi="Arial Narrow" w:eastAsia="Times New Roman" w:cs="Century Gothic"/>
          <w:color w:val="000000"/>
          <w:sz w:val="26"/>
          <w:szCs w:val="26"/>
        </w:rPr>
      </w:pPr>
      <w:r>
        <w:rPr>
          <w:rFonts w:eastAsia="Times New Roman" w:cs="Century Gothic" w:ascii="Arial Narrow" w:hAnsi="Arial Narrow"/>
          <w:color w:val="000000"/>
          <w:sz w:val="26"/>
          <w:szCs w:val="26"/>
        </w:rPr>
      </w:r>
    </w:p>
    <w:p>
      <w:pPr>
        <w:pStyle w:val="Normal"/>
        <w:jc w:val="both"/>
        <w:rPr>
          <w:rFonts w:ascii="Arial Narrow" w:hAnsi="Arial Narrow"/>
          <w:sz w:val="26"/>
          <w:szCs w:val="26"/>
        </w:rPr>
      </w:pPr>
      <w:r>
        <w:rPr>
          <w:rFonts w:ascii="Arial Narrow" w:hAnsi="Arial Narrow"/>
          <w:b/>
          <w:bCs/>
          <w:sz w:val="26"/>
          <w:szCs w:val="26"/>
        </w:rPr>
        <w:t>Renuncia de la</w:t>
      </w:r>
      <w:bookmarkStart w:id="0" w:name="_GoBack"/>
      <w:bookmarkEnd w:id="0"/>
      <w:r>
        <w:rPr>
          <w:rFonts w:ascii="Arial Narrow" w:hAnsi="Arial Narrow"/>
          <w:b/>
          <w:bCs/>
          <w:sz w:val="26"/>
          <w:szCs w:val="26"/>
        </w:rPr>
        <w:t xml:space="preserve"> concejal socialista Ana Hérica Ramos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otro lado, el Pleno ha tenido conocimiento de la renuncia voluntaria al cargo de concejala del Ayuntamiento de Ana Hérica Ramos.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Arial" w:ascii="Arial Narrow" w:hAnsi="Arial Narrow" w:cstheme="minorHAnsi"/>
          <w:sz w:val="26"/>
          <w:szCs w:val="26"/>
        </w:rPr>
        <w:t>Igualmente se ha acordado declarar la vacante del puesto de Concejal perteneciente al Grupo PSOE-A, así como remitir la certificación del presente acuerdo a la Junta Electoral Central, a los efectos de expedición de credencial acreditativa de la condición de electo a favor del candidato que corresponda, haciendo constar, que a juicio de la Corporación, a tenor de la publicación de candidaturas en el BOP de Cádiz No 77 de 26 de abril de 2023, corresponde cubrir la vacante a Alejandro Olivero Velarde.</w:t>
      </w:r>
    </w:p>
    <w:p>
      <w:pPr>
        <w:pStyle w:val="Normal"/>
        <w:jc w:val="both"/>
        <w:rPr>
          <w:rFonts w:ascii="Arial Narrow" w:hAnsi="Arial Narrow" w:cs="Arial" w:cstheme="minorHAnsi"/>
          <w:sz w:val="26"/>
          <w:szCs w:val="26"/>
        </w:rPr>
      </w:pPr>
      <w:r>
        <w:rPr>
          <w:rFonts w:cs="Arial" w:cstheme="minorHAnsi" w:ascii="Arial Narrow" w:hAnsi="Arial Narrow"/>
          <w:sz w:val="26"/>
          <w:szCs w:val="26"/>
        </w:rPr>
      </w:r>
    </w:p>
    <w:p>
      <w:pPr>
        <w:pStyle w:val="Normal"/>
        <w:jc w:val="both"/>
        <w:rPr>
          <w:rFonts w:ascii="Arial Narrow" w:hAnsi="Arial Narrow"/>
          <w:sz w:val="26"/>
          <w:szCs w:val="26"/>
        </w:rPr>
      </w:pPr>
      <w:r>
        <w:rPr>
          <w:rFonts w:cs="Arial" w:ascii="Arial Narrow" w:hAnsi="Arial Narrow" w:cstheme="minorHAnsi"/>
          <w:sz w:val="26"/>
          <w:szCs w:val="26"/>
        </w:rPr>
        <w:t xml:space="preserve">Ana Hérica Ramos ha señalado que comparezco "por última vez como concejal, cerrando una etapa importante de mi vida, etapa de servir a Jerez, entendido la política como compromiso activo, honesto y profundamente implicado. Mis nuevas responsabilidades profesionales no me permiten la energía que el cargo merece. Por respeto a la institución, compañeros y ciudadanía lo más honesto es dar un paso al lado". </w:t>
      </w:r>
    </w:p>
    <w:p>
      <w:pPr>
        <w:pStyle w:val="Normal"/>
        <w:jc w:val="both"/>
        <w:rPr>
          <w:rFonts w:ascii="Arial Narrow" w:hAnsi="Arial Narrow" w:cs="Arial" w:cstheme="minorHAnsi"/>
          <w:sz w:val="26"/>
          <w:szCs w:val="26"/>
        </w:rPr>
      </w:pPr>
      <w:r>
        <w:rPr>
          <w:rFonts w:cs="Arial" w:cstheme="minorHAnsi" w:ascii="Arial Narrow" w:hAnsi="Arial Narrow"/>
          <w:sz w:val="26"/>
          <w:szCs w:val="26"/>
        </w:rPr>
      </w:r>
    </w:p>
    <w:p>
      <w:pPr>
        <w:pStyle w:val="Normal"/>
        <w:jc w:val="both"/>
        <w:rPr>
          <w:rFonts w:ascii="Arial Narrow" w:hAnsi="Arial Narrow"/>
          <w:sz w:val="26"/>
          <w:szCs w:val="26"/>
        </w:rPr>
      </w:pPr>
      <w:r>
        <w:rPr>
          <w:rFonts w:cs="Arial" w:ascii="Arial Narrow" w:hAnsi="Arial Narrow" w:cstheme="minorHAnsi"/>
          <w:sz w:val="26"/>
          <w:szCs w:val="26"/>
        </w:rPr>
        <w:t>"Agradecimiento al PSOE por confiar en mi como independiente, han sido 7 años intensos, momentos dulces, con dificultades, en todos ellos esencial la vocación de servicio, que cada uno vive a su manera, y debe ser el motor que nos guie en la vida pública. Personal técnico del Ayuntamiento, ha sido un honor trabajar codo con codo, especialmente Igualdad, Participación, Juventud, Emuvijesa, vuestra profesionalidad, compromiso y trabajo diario hace que esta ciudad avance. Tejido social a las entidades sociales de diferentes ámbitos, especialmente de las mujeres, sois el alma de vuestros barrios, comunidades de lo cercano. Miembros de la Corporación sin excepción, con un trato respetuoso en todo momento. Ciudadanía de Jerez que me ha tratado con respeto y cariño, no siempre es fácil. Habéis confiado, exigido, vuestro respeto es uno de los mayores honores que me llevo. Mi familia, somos pocos en Jerez, un gran ejemplo para mí de lucha, especialmente mi madre".</w:t>
      </w:r>
    </w:p>
    <w:p>
      <w:pPr>
        <w:pStyle w:val="Normal"/>
        <w:jc w:val="both"/>
        <w:rPr>
          <w:rFonts w:ascii="Arial Narrow" w:hAnsi="Arial Narrow" w:cs="Arial" w:cstheme="minorHAnsi"/>
          <w:sz w:val="26"/>
          <w:szCs w:val="26"/>
        </w:rPr>
      </w:pPr>
      <w:r>
        <w:rPr>
          <w:rFonts w:cs="Arial" w:cstheme="minorHAnsi" w:ascii="Arial Narrow" w:hAnsi="Arial Narrow"/>
          <w:sz w:val="26"/>
          <w:szCs w:val="26"/>
        </w:rPr>
      </w:r>
    </w:p>
    <w:p>
      <w:pPr>
        <w:pStyle w:val="Normal"/>
        <w:jc w:val="both"/>
        <w:rPr>
          <w:rFonts w:ascii="Arial Narrow" w:hAnsi="Arial Narrow"/>
          <w:sz w:val="26"/>
          <w:szCs w:val="26"/>
        </w:rPr>
      </w:pPr>
      <w:r>
        <w:rPr>
          <w:rFonts w:cs="Arial" w:ascii="Arial Narrow" w:hAnsi="Arial Narrow" w:cstheme="minorHAnsi"/>
          <w:sz w:val="26"/>
          <w:szCs w:val="26"/>
        </w:rPr>
        <w:t xml:space="preserve">La concejala cesante ha compartido el gesto simbólico de la entrega de una barra hidratante para los labios, "enmarcada en la campaña 'cuida esa boquita', stop rumores y stop Acoje mensaje profundo cómo usamos nuestras palabras, son importantes y construyen o destruyen, acercan o separan, hoy más que nunca debemos guiar nuestra comunicación, lenguaje inclusivo y respetuoso, con la defensa de los derechos humanos, honestidad y compromiso con la verdad. Debemos ser parte de la solución y no sembrar el odio, señalar al diferente sólo agrava las fracturas, a veces, las palabras hacen daño. Nuestros discursos deben tener en el centro a las personas, sus derechos. Me voy con la tranquilidad de haber intentado estar a la altura". </w:t>
      </w:r>
    </w:p>
    <w:p>
      <w:pPr>
        <w:pStyle w:val="Normal"/>
        <w:jc w:val="both"/>
        <w:rPr>
          <w:rFonts w:ascii="Arial Narrow" w:hAnsi="Arial Narrow" w:cs="Arial" w:cstheme="minorHAnsi"/>
          <w:sz w:val="26"/>
          <w:szCs w:val="26"/>
        </w:rPr>
      </w:pPr>
      <w:r>
        <w:rPr>
          <w:rFonts w:cs="Arial" w:cstheme="minorHAnsi" w:ascii="Arial Narrow" w:hAnsi="Arial Narrow"/>
          <w:sz w:val="26"/>
          <w:szCs w:val="26"/>
        </w:rPr>
      </w:r>
    </w:p>
    <w:p>
      <w:pPr>
        <w:pStyle w:val="Normal"/>
        <w:jc w:val="both"/>
        <w:rPr>
          <w:rFonts w:ascii="Arial Narrow" w:hAnsi="Arial Narrow"/>
          <w:sz w:val="26"/>
          <w:szCs w:val="26"/>
        </w:rPr>
      </w:pPr>
      <w:r>
        <w:rPr>
          <w:rFonts w:cs="Arial" w:ascii="Arial Narrow" w:hAnsi="Arial Narrow" w:cstheme="minorHAnsi"/>
          <w:sz w:val="26"/>
          <w:szCs w:val="26"/>
        </w:rPr>
        <w:t xml:space="preserve">Todos los grupos políticos han tenido palabras de elogio hacia Ana Hérica. La alcaldesa ha señalado que "has sido una política que ha sabido estar a la altura en todo momento, todos tenemos que aprender de Ana Hérica una lección de buena política, has trabajado desde el servicio público, desde el interés hacia los demás. Nos has dejado una tarea encomendada, trabajar desde el respeto y la consideración con el resto de las fuerzas políticas y creo que la podemos hacer realidad. Por delante de las siglas, está Jerez y es a lo que todos nos debemos. Espero que cuando nos volvamos a ver nos puedas decir que hemos cumplido con esta promesa. Has sido la voz dulce y valiente de este Corporación". </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75"/>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 w:customStyle="1">
    <w:name w:val="caption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11" w:customStyle="1">
    <w:name w:val="caption1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647</TotalTime>
  <Application>LibreOffice/7.6.7.2$Windows_X86_64 LibreOffice_project/dd47e4b30cb7dab30588d6c79c651f218165e3c5</Application>
  <AppVersion>15.0000</AppVersion>
  <Pages>5</Pages>
  <Words>1896</Words>
  <Characters>9788</Characters>
  <CharactersWithSpaces>11672</CharactersWithSpaces>
  <Paragraphs>35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JESYTEL S.A.</dc:creator>
  <dc:description/>
  <dc:language>es-ES</dc:language>
  <cp:lastModifiedBy/>
  <dcterms:modified xsi:type="dcterms:W3CDTF">2026-04-20T12:28:39Z</dcterms:modified>
  <cp:revision>113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