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El Ayuntamiento iniciará en breve las obras de ampliación del vallado de la urbanización de la parcela de la  Jefatura de Policía Local</w:t>
      </w:r>
    </w:p>
    <w:p>
      <w:pPr>
        <w:pStyle w:val="Normal"/>
        <w:widowControl/>
        <w:ind w:hanging="0" w:left="0" w:right="0"/>
        <w:jc w:val="both"/>
        <w:rPr>
          <w:rStyle w:val="Strong"/>
          <w:rFonts w:ascii="Arial Narrow" w:hAnsi="Arial Narrow" w:eastAsia="Arial" w:cs="Arial Narrow"/>
          <w:b w:val="false"/>
          <w:bCs w:val="false"/>
          <w:sz w:val="36"/>
          <w:szCs w:val="36"/>
          <w:lang w:eastAsia="es-ES_tradnl"/>
        </w:rPr>
      </w:pPr>
      <w:r>
        <w:rPr/>
      </w:r>
    </w:p>
    <w:p>
      <w:pPr>
        <w:pStyle w:val="Normal"/>
        <w:widowControl/>
        <w:ind w:hanging="0" w:left="0" w:right="0"/>
        <w:jc w:val="left"/>
        <w:rPr/>
      </w:pPr>
      <w:r>
        <w:rPr>
          <w:rStyle w:val="Strong"/>
          <w:rFonts w:eastAsia="Arial" w:cs="Arial Narrow" w:ascii="Arial Narrow" w:hAnsi="Arial Narrow"/>
          <w:b w:val="false"/>
          <w:bCs w:val="false"/>
          <w:sz w:val="36"/>
          <w:szCs w:val="36"/>
          <w:lang w:eastAsia="es-ES_tradnl"/>
        </w:rPr>
        <w:t>Este proyecto tiene como objetivo reforzar el cerramiento exterior de las instalaciones, mejorando la seguridad y su organización funcional mediante la dotación de aparcamientos</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t xml:space="preserve"> </w:t>
      </w:r>
    </w:p>
    <w:p>
      <w:pPr>
        <w:pStyle w:val="Normal"/>
        <w:jc w:val="both"/>
        <w:rPr>
          <w:rFonts w:ascii="Arial Narrow" w:hAnsi="Arial Narrow"/>
          <w:sz w:val="26"/>
          <w:szCs w:val="26"/>
        </w:rPr>
      </w:pPr>
      <w:r>
        <w:rPr>
          <w:rStyle w:val="Strong"/>
          <w:rFonts w:ascii="Arial Narrow" w:hAnsi="Arial Narrow"/>
          <w:sz w:val="26"/>
          <w:szCs w:val="26"/>
        </w:rPr>
        <w:t>1</w:t>
      </w:r>
      <w:r>
        <w:rPr>
          <w:rStyle w:val="Strong"/>
          <w:rFonts w:ascii="Arial Narrow" w:hAnsi="Arial Narrow"/>
          <w:sz w:val="26"/>
          <w:szCs w:val="26"/>
        </w:rPr>
        <w:t>9</w:t>
      </w:r>
      <w:r>
        <w:rPr>
          <w:rStyle w:val="Strong"/>
          <w:rFonts w:ascii="Arial Narrow" w:hAnsi="Arial Narrow"/>
          <w:sz w:val="26"/>
          <w:szCs w:val="26"/>
        </w:rPr>
        <w:t xml:space="preserve"> de mayo de 2026</w:t>
      </w:r>
      <w:r>
        <w:rPr>
          <w:rStyle w:val="Strong"/>
        </w:rPr>
        <w:t xml:space="preserve">. </w:t>
      </w:r>
      <w:r>
        <w:rPr>
          <w:rStyle w:val="Strong"/>
          <w:rFonts w:ascii="Arial Narrow" w:hAnsi="Arial Narrow"/>
          <w:b w:val="false"/>
          <w:bCs w:val="false"/>
          <w:sz w:val="26"/>
          <w:szCs w:val="26"/>
        </w:rPr>
        <w:t>El Ayuntamiento de Jerez continúa avanzando en la mejora y adecuación de las infraestructuras municipales con la próxima ejecución del proyecto de ampliación del vallado exterior de la parcela de la Jefatura de la Policía Local, situada en la Avenida de la Universidad, esquina con Nuestra Señora de Consolación. La actuación cuenta con un presupuesto de 109.016,70 euros y un plazo de ejecución previsto de tres meses.</w:t>
      </w:r>
    </w:p>
    <w:p>
      <w:pPr>
        <w:pStyle w:val="Normal"/>
        <w:jc w:val="both"/>
        <w:rPr>
          <w:rFonts w:ascii="Arial Narrow" w:hAnsi="Arial Narrow"/>
          <w:sz w:val="26"/>
          <w:szCs w:val="26"/>
        </w:rPr>
      </w:pPr>
      <w:r>
        <w:rPr/>
      </w:r>
    </w:p>
    <w:p>
      <w:pPr>
        <w:pStyle w:val="Normal"/>
        <w:widowControl/>
        <w:ind w:hanging="0" w:left="0" w:right="0"/>
        <w:jc w:val="both"/>
        <w:rPr/>
      </w:pPr>
      <w:r>
        <w:rPr>
          <w:rStyle w:val="Strong"/>
          <w:rFonts w:ascii="Arial Narrow" w:hAnsi="Arial Narrow"/>
          <w:b w:val="false"/>
          <w:bCs w:val="false"/>
          <w:sz w:val="26"/>
          <w:szCs w:val="26"/>
        </w:rPr>
        <w:t>El teniente de alcaldesa de Coordinación de Servicios Públicos, Jaime Espinar, ha explicado que este proyecto tiene como objetivo principal “reforzar y ampliar el cerramiento exterior de las instalaciones de la Jefatura de la Policía Local, mejorando tanto la seguridad del recinto como la organización funcional de los espacios vinculados al edificio municipal, que se dotará de mayor número de aparcamientos”.</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val="false"/>
          <w:bCs w:val="false"/>
          <w:sz w:val="26"/>
          <w:szCs w:val="26"/>
        </w:rPr>
        <w:t>Jai</w:t>
      </w:r>
      <w:r>
        <w:rPr>
          <w:rStyle w:val="Strong"/>
          <w:rFonts w:ascii="Arial Narrow" w:hAnsi="Arial Narrow"/>
          <w:b w:val="false"/>
          <w:bCs w:val="false"/>
          <w:sz w:val="26"/>
          <w:szCs w:val="26"/>
        </w:rPr>
        <w:t>me Esp</w:t>
      </w:r>
      <w:r>
        <w:rPr>
          <w:rStyle w:val="Strong"/>
          <w:rFonts w:ascii="Arial Narrow" w:hAnsi="Arial Narrow"/>
          <w:b w:val="false"/>
          <w:bCs w:val="false"/>
          <w:sz w:val="26"/>
          <w:szCs w:val="26"/>
        </w:rPr>
        <w:t>in</w:t>
      </w:r>
      <w:r>
        <w:rPr>
          <w:rStyle w:val="Strong"/>
          <w:rFonts w:ascii="Arial Narrow" w:hAnsi="Arial Narrow"/>
          <w:b w:val="false"/>
          <w:bCs w:val="false"/>
          <w:sz w:val="26"/>
          <w:szCs w:val="26"/>
        </w:rPr>
        <w:t>ar</w:t>
      </w:r>
      <w:r>
        <w:rPr>
          <w:rStyle w:val="Strong"/>
          <w:rFonts w:ascii="Arial Narrow" w:hAnsi="Arial Narrow"/>
          <w:b w:val="false"/>
          <w:bCs w:val="false"/>
          <w:sz w:val="26"/>
          <w:szCs w:val="26"/>
        </w:rPr>
        <w:t xml:space="preserve"> subraya que esta intervención forma parte de la estrategia de mejora progresiva de los equipamientos públicos y de modernización de las instalaciones vinculadas a los servicios esenciales de la ciudad. En este sentido, destaca que “esta nueva actuación permitirá optimizar las condiciones de seguridad y operatividad de la Jefatura de la Policía Local, favoreciendo además una mejor integración y delimitación de los espacios exteriores del recinto”.</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val="false"/>
          <w:bCs w:val="false"/>
          <w:sz w:val="26"/>
          <w:szCs w:val="26"/>
        </w:rPr>
        <w:t>De manera pormenorizada, la actuación contempla la creación de un nuevo cerramiento exterior, así como la conexión del espacio libre existente en el frente de la Avenida de la Universidad con el nuevo espacio generado que tendrá uso restringido. Asimismo, el proyecto incluye el desplazamiento de determinadas instalaciones existentes para posibilitar la ejecución del nuevo vallado y la incorporación de nuevas conexiones eléctricas destinadas al funcionamiento de las puertas peatonales y de acceso de vehículos previstas en el cerramiento.</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bCs/>
          <w:sz w:val="26"/>
          <w:szCs w:val="26"/>
        </w:rPr>
        <w:t>Traslado del aparcamiento de bicicletas cerrado</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val="false"/>
          <w:bCs w:val="false"/>
          <w:sz w:val="26"/>
          <w:szCs w:val="26"/>
        </w:rPr>
        <w:t xml:space="preserve">Este proyecto conlleva además el traslado del aparcamiento de bicicletas cerrado que se ubica actualmente  junto a la  Jefatura de la Policía Local hasta el Campus Universitario, en la misma avenida de la Universidad. </w:t>
      </w:r>
    </w:p>
    <w:p>
      <w:pPr>
        <w:pStyle w:val="Normal"/>
        <w:widowControl/>
        <w:ind w:hanging="0" w:left="0" w:right="0"/>
        <w:jc w:val="both"/>
        <w:rPr/>
      </w:pPr>
      <w:r>
        <w:rPr>
          <w:rStyle w:val="Strong"/>
          <w:rFonts w:ascii="Arial Narrow" w:hAnsi="Arial Narrow"/>
          <w:b w:val="false"/>
          <w:bCs w:val="false"/>
          <w:sz w:val="26"/>
          <w:szCs w:val="26"/>
        </w:rPr>
        <w:t>El desplazamiento de esta infraestructura de forma definitiva facilitará el fomento de la  movilidad sostenible entre los miembros de la comunidad universitaria y ofrecerá un espacio resguardado más próximo al alumnado, al profesorado y al resto del personal, impulsando la seguridad de sus vehículos frente a la posibilidad de robo.</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val="false"/>
          <w:bCs w:val="false"/>
          <w:sz w:val="26"/>
          <w:szCs w:val="26"/>
        </w:rPr>
        <w:t>Esta actuación se enmarca dentro de las políticas municipales orientadas a la conservación y adecuación de las infraestructuras públicas, con el objetivo de garantizar espacios más seguros, funcionales y adaptados a las necesidades actuales de los servicios municipales y de la ciudadanía.</w:t>
      </w:r>
    </w:p>
    <w:p>
      <w:pPr>
        <w:pStyle w:val="Normal"/>
        <w:widowControl/>
        <w:ind w:hanging="0" w:left="0" w:right="0"/>
        <w:jc w:val="both"/>
        <w:rPr>
          <w:rStyle w:val="Strong"/>
          <w:rFonts w:ascii="Arial Narrow" w:hAnsi="Arial Narrow"/>
          <w:b w:val="false"/>
          <w:bCs w:val="false"/>
          <w:sz w:val="26"/>
          <w:szCs w:val="26"/>
        </w:rPr>
      </w:pPr>
      <w:r>
        <w:rPr/>
      </w:r>
    </w:p>
    <w:p>
      <w:pPr>
        <w:pStyle w:val="Normal"/>
        <w:widowControl/>
        <w:ind w:hanging="0" w:left="0" w:right="0"/>
        <w:jc w:val="both"/>
        <w:rPr/>
      </w:pPr>
      <w:r>
        <w:rPr>
          <w:rStyle w:val="Strong"/>
          <w:rFonts w:ascii="Arial Narrow" w:hAnsi="Arial Narrow"/>
          <w:b w:val="false"/>
          <w:bCs w:val="false"/>
          <w:sz w:val="26"/>
          <w:szCs w:val="26"/>
        </w:rPr>
        <w:t>(Se adjunta fotografía)</w:t>
      </w:r>
    </w:p>
    <w:p>
      <w:pPr>
        <w:pStyle w:val="Normal"/>
        <w:jc w:val="both"/>
        <w:rPr>
          <w:rStyle w:val="Strong"/>
          <w:rFonts w:ascii="Arial Narrow" w:hAnsi="Arial Narrow"/>
          <w:b w:val="false"/>
          <w:bCs w:val="false"/>
          <w:sz w:val="26"/>
          <w:szCs w:val="26"/>
        </w:rPr>
      </w:pPr>
      <w:r>
        <w:rPr/>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Style w:val="Strong"/>
          <w:rFonts w:ascii="Arial Narrow" w:hAnsi="Arial Narrow"/>
          <w:b w:val="false"/>
          <w:bCs w:val="false"/>
          <w:sz w:val="26"/>
          <w:szCs w:val="26"/>
        </w:rPr>
        <w:t xml:space="preserve"> </w:t>
      </w:r>
    </w:p>
    <w:p>
      <w:pPr>
        <w:pStyle w:val="Normal"/>
        <w:jc w:val="both"/>
        <w:rPr>
          <w:rFonts w:ascii="Arial Narrow" w:hAnsi="Arial Narrow"/>
          <w:sz w:val="26"/>
          <w:szCs w:val="26"/>
        </w:rPr>
      </w:pPr>
      <w:r>
        <w:rPr>
          <w:rStyle w:val="Strong"/>
          <w:rFonts w:ascii="Arial Narrow" w:hAnsi="Arial Narrow"/>
          <w:b w:val="false"/>
          <w:bCs w:val="false"/>
          <w:sz w:val="26"/>
          <w:szCs w:val="26"/>
        </w:rPr>
        <w:t xml:space="preserve"> </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
    </w:p>
    <w:p>
      <w:pPr>
        <w:pStyle w:val="Normal"/>
        <w:jc w:val="both"/>
        <w:rPr>
          <w:rFonts w:ascii="Arial Narrow" w:hAnsi="Arial Narrow"/>
        </w:rPr>
      </w:pPr>
      <w:r>
        <w:rPr>
          <w:rFonts w:ascii="Arial Narrow" w:hAnsi="Arial Narrow"/>
          <w:sz w:val="26"/>
          <w:szCs w:val="26"/>
        </w:rPr>
        <w:t>(Se adjunta fotografías)</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90"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90"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LibreOffice/7.6.7.2$Windows_X86_64 LibreOffice_project/dd47e4b30cb7dab30588d6c79c651f218165e3c5</Application>
  <AppVersion>15.0000</AppVersion>
  <Pages>2</Pages>
  <Words>465</Words>
  <Characters>2644</Characters>
  <CharactersWithSpaces>3105</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2026-05-19T10:01:47Z</dcterms:modified>
  <cp:revision>23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