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1A" w:rsidRDefault="00387CCB">
      <w:pPr>
        <w:pStyle w:val="Textoindependiente"/>
        <w:widowControl w:val="0"/>
        <w:shd w:val="clear" w:color="auto" w:fill="FFFFFF"/>
        <w:tabs>
          <w:tab w:val="left" w:pos="729"/>
        </w:tabs>
        <w:spacing w:after="142" w:line="240" w:lineRule="auto"/>
        <w:rPr>
          <w:sz w:val="40"/>
          <w:szCs w:val="40"/>
        </w:rPr>
      </w:pPr>
      <w:r>
        <w:rPr>
          <w:rFonts w:ascii="Arial Narrow" w:eastAsia="Times New Roman" w:hAnsi="Arial Narrow" w:cs="Calibri"/>
          <w:b/>
          <w:bCs/>
          <w:color w:val="000000" w:themeColor="text1"/>
          <w:sz w:val="40"/>
          <w:szCs w:val="40"/>
          <w:lang w:eastAsia="es-ES"/>
        </w:rPr>
        <w:t>La VI Noche de la Empresa de la CEC distingue en El Alcázar a empresas y profesionales que contribuyen con sus proyectos al desarrollo económico provincial</w:t>
      </w:r>
    </w:p>
    <w:p w:rsidR="0037711A" w:rsidRPr="00387CCB" w:rsidRDefault="00387CCB">
      <w:pPr>
        <w:pStyle w:val="Textoindependiente"/>
        <w:widowControl w:val="0"/>
        <w:shd w:val="clear" w:color="auto" w:fill="FFFFFF"/>
        <w:tabs>
          <w:tab w:val="left" w:pos="729"/>
        </w:tabs>
        <w:spacing w:after="142" w:line="240" w:lineRule="auto"/>
        <w:rPr>
          <w:sz w:val="36"/>
          <w:szCs w:val="40"/>
        </w:rPr>
      </w:pPr>
      <w:r w:rsidRPr="00387CCB">
        <w:rPr>
          <w:rFonts w:ascii="Arial Narrow" w:eastAsia="Arial" w:hAnsi="Arial Narrow" w:cs="Arial Narrow"/>
          <w:color w:val="000000"/>
          <w:sz w:val="32"/>
          <w:szCs w:val="36"/>
          <w:lang w:eastAsia="es-ES_tradnl"/>
        </w:rPr>
        <w:t xml:space="preserve">La alcaldesa, María José García-Pelayo, ha agradecido a la Confederación de Empresarios de Cádiz (CEC) su gran aportación como entidad al crecimiento económico empresarial y la elección de Jerez como sede del evento </w:t>
      </w:r>
    </w:p>
    <w:p w:rsidR="0037711A" w:rsidRDefault="00387CCB">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color w:val="000000" w:themeColor="text1"/>
          <w:sz w:val="26"/>
          <w:szCs w:val="26"/>
          <w:lang w:eastAsia="es-ES_tradnl"/>
        </w:rPr>
        <w:t xml:space="preserve">20 de junio de 2026. </w:t>
      </w:r>
      <w:r>
        <w:rPr>
          <w:rFonts w:ascii="Arial Narrow" w:hAnsi="Arial Narrow"/>
          <w:sz w:val="26"/>
          <w:szCs w:val="26"/>
        </w:rPr>
        <w:t>La VI Noche de la Empresa organizada por la Confederación de Empresarios de Cádiz (CEC) con la colaboración del Ayuntamiento y celebrada en el Alcázar de Jerez ha distinguido a empresas y profesionales que contribuyen al desarrollo económico provincial a través de sus distintos proyectos.</w:t>
      </w:r>
    </w:p>
    <w:p w:rsidR="0037711A" w:rsidRDefault="00387CCB">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La alcaldesa, María José García-Pelayo, acompañada del primer teniente de alcaldesa y coordinador del Gobierno de Jerez, Agustín Muñoz; del teniente de alcaldesa de Empresa, Trabajo Autónomo, Transformación Digital y Seguridad, José Ignacio Martínez, y de la delegada de Empleo, Educación y Universidades, </w:t>
      </w:r>
      <w:proofErr w:type="spellStart"/>
      <w:r>
        <w:rPr>
          <w:rFonts w:ascii="Arial Narrow" w:hAnsi="Arial Narrow"/>
          <w:sz w:val="26"/>
          <w:szCs w:val="26"/>
        </w:rPr>
        <w:t>Nela</w:t>
      </w:r>
      <w:proofErr w:type="spellEnd"/>
      <w:r>
        <w:rPr>
          <w:rFonts w:ascii="Arial Narrow" w:hAnsi="Arial Narrow"/>
          <w:sz w:val="26"/>
          <w:szCs w:val="26"/>
        </w:rPr>
        <w:t xml:space="preserve"> García Jarillo, ha agradecido a la CEC su gran aportación como entidad al crecimiento económico empresarial y ha agradecido a su presidente, Andrés Santos, y a su equipo directivo la elección de Jerez como sede de un evento que ha reunido a empresarios, directivos, representantes de distintas as</w:t>
      </w:r>
      <w:r w:rsidR="00C829FE">
        <w:rPr>
          <w:rFonts w:ascii="Arial Narrow" w:hAnsi="Arial Narrow"/>
          <w:sz w:val="26"/>
          <w:szCs w:val="26"/>
        </w:rPr>
        <w:t>ociaciones y entidades sociales</w:t>
      </w:r>
      <w:bookmarkStart w:id="0" w:name="_GoBack"/>
      <w:bookmarkEnd w:id="0"/>
      <w:r>
        <w:rPr>
          <w:rFonts w:ascii="Arial Narrow" w:hAnsi="Arial Narrow"/>
          <w:sz w:val="26"/>
          <w:szCs w:val="26"/>
        </w:rPr>
        <w:t xml:space="preserve"> y que ha servido como foro de encuentro e intercambio de experiencias. Igualmente, ha agradecido al presidente de la CEA, Javier González de Lara y Sarria, su presencia y apoyo al empresariado provincial.</w:t>
      </w:r>
    </w:p>
    <w:p w:rsidR="0037711A" w:rsidRDefault="00387CCB">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De esta manera, en tal convivencia que ha servido para reforzar los vínculos entre el tejido productivo desde la empresa, la sociedad civil y las instituciones, se han entregado las tradicionales distinciones anuales de la CEC, que en esta edición de 2026 han recaído en las 'Queserías de la Sierra de Cádiz' (Queso </w:t>
      </w:r>
      <w:proofErr w:type="spellStart"/>
      <w:r>
        <w:rPr>
          <w:rFonts w:ascii="Arial Narrow" w:hAnsi="Arial Narrow"/>
          <w:sz w:val="26"/>
          <w:szCs w:val="26"/>
        </w:rPr>
        <w:t>Payoyo</w:t>
      </w:r>
      <w:proofErr w:type="spellEnd"/>
      <w:r>
        <w:rPr>
          <w:rFonts w:ascii="Arial Narrow" w:hAnsi="Arial Narrow"/>
          <w:sz w:val="26"/>
          <w:szCs w:val="26"/>
        </w:rPr>
        <w:t xml:space="preserve"> de </w:t>
      </w:r>
      <w:proofErr w:type="spellStart"/>
      <w:r>
        <w:rPr>
          <w:rFonts w:ascii="Arial Narrow" w:hAnsi="Arial Narrow"/>
          <w:sz w:val="26"/>
          <w:szCs w:val="26"/>
        </w:rPr>
        <w:t>Villaluenga</w:t>
      </w:r>
      <w:proofErr w:type="spellEnd"/>
      <w:r>
        <w:rPr>
          <w:rFonts w:ascii="Arial Narrow" w:hAnsi="Arial Narrow"/>
          <w:sz w:val="26"/>
          <w:szCs w:val="26"/>
        </w:rPr>
        <w:t xml:space="preserve"> y Grazalema, El </w:t>
      </w:r>
      <w:proofErr w:type="spellStart"/>
      <w:r>
        <w:rPr>
          <w:rFonts w:ascii="Arial Narrow" w:hAnsi="Arial Narrow"/>
          <w:sz w:val="26"/>
          <w:szCs w:val="26"/>
        </w:rPr>
        <w:t>Bosqueño</w:t>
      </w:r>
      <w:proofErr w:type="spellEnd"/>
      <w:r>
        <w:rPr>
          <w:rFonts w:ascii="Arial Narrow" w:hAnsi="Arial Narrow"/>
          <w:sz w:val="26"/>
          <w:szCs w:val="26"/>
        </w:rPr>
        <w:t xml:space="preserve">, La Pastora, Pajarete, Puerto Carrillo, Sierra de </w:t>
      </w:r>
      <w:proofErr w:type="spellStart"/>
      <w:r>
        <w:rPr>
          <w:rFonts w:ascii="Arial Narrow" w:hAnsi="Arial Narrow"/>
          <w:sz w:val="26"/>
          <w:szCs w:val="26"/>
        </w:rPr>
        <w:t>Ubrique</w:t>
      </w:r>
      <w:proofErr w:type="spellEnd"/>
      <w:r>
        <w:rPr>
          <w:rFonts w:ascii="Arial Narrow" w:hAnsi="Arial Narrow"/>
          <w:sz w:val="26"/>
          <w:szCs w:val="26"/>
        </w:rPr>
        <w:t xml:space="preserve">, </w:t>
      </w:r>
      <w:proofErr w:type="spellStart"/>
      <w:r>
        <w:rPr>
          <w:rFonts w:ascii="Arial Narrow" w:hAnsi="Arial Narrow"/>
          <w:sz w:val="26"/>
          <w:szCs w:val="26"/>
        </w:rPr>
        <w:t>Apiolvera</w:t>
      </w:r>
      <w:proofErr w:type="spellEnd"/>
      <w:r>
        <w:rPr>
          <w:rFonts w:ascii="Arial Narrow" w:hAnsi="Arial Narrow"/>
          <w:sz w:val="26"/>
          <w:szCs w:val="26"/>
        </w:rPr>
        <w:t xml:space="preserve">-Castillo de la Sierra, Hermanos Mangana y La Covacha); Dulcería La Rondeña, fundada en 1961 en Sanlúcar de Barrameda; </w:t>
      </w:r>
      <w:proofErr w:type="spellStart"/>
      <w:r>
        <w:rPr>
          <w:rFonts w:ascii="Arial Narrow" w:hAnsi="Arial Narrow"/>
          <w:sz w:val="26"/>
          <w:szCs w:val="26"/>
        </w:rPr>
        <w:t>Circet</w:t>
      </w:r>
      <w:proofErr w:type="spellEnd"/>
      <w:r>
        <w:rPr>
          <w:rFonts w:ascii="Arial Narrow" w:hAnsi="Arial Narrow"/>
          <w:sz w:val="26"/>
          <w:szCs w:val="26"/>
        </w:rPr>
        <w:t xml:space="preserve"> España, referente de las telecomunicaciones y energía que se inició en los años noventa en el Campo de Gibraltar; María del Mar Moreno, artista flamenca jerezana, bailaora, coreógrafa y empresaria cultural y, finalmente, a Ayuda T Pymes, empresa nacida en 2008 en El Puerto de Santa María con el objetivo de transformar el modelo de asesoría para autónomos y pymes en España y que dispone de tecnología propia: AON </w:t>
      </w:r>
      <w:proofErr w:type="spellStart"/>
      <w:r>
        <w:rPr>
          <w:rFonts w:ascii="Arial Narrow" w:hAnsi="Arial Narrow"/>
          <w:sz w:val="26"/>
          <w:szCs w:val="26"/>
        </w:rPr>
        <w:t>Solutions</w:t>
      </w:r>
      <w:proofErr w:type="spellEnd"/>
      <w:r>
        <w:rPr>
          <w:rFonts w:ascii="Arial Narrow" w:hAnsi="Arial Narrow"/>
          <w:sz w:val="26"/>
          <w:szCs w:val="26"/>
        </w:rPr>
        <w:t>.</w:t>
      </w:r>
    </w:p>
    <w:p w:rsidR="0037711A" w:rsidRDefault="00387CCB">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La Noche de la Empresa se ha celebrado en sus anteriores ediciones en los astilleros de </w:t>
      </w:r>
      <w:proofErr w:type="spellStart"/>
      <w:r>
        <w:rPr>
          <w:rFonts w:ascii="Arial Narrow" w:hAnsi="Arial Narrow"/>
          <w:sz w:val="26"/>
          <w:szCs w:val="26"/>
        </w:rPr>
        <w:t>Navantia</w:t>
      </w:r>
      <w:proofErr w:type="spellEnd"/>
      <w:r>
        <w:rPr>
          <w:rFonts w:ascii="Arial Narrow" w:hAnsi="Arial Narrow"/>
          <w:sz w:val="26"/>
          <w:szCs w:val="26"/>
        </w:rPr>
        <w:t xml:space="preserve"> de Puerto Real (2015), la Real Plaza de Toros de El Puerto de Santa María (2017), la Base de Rota (2019), el Parque María Cristina de Algeciras (2022) y el Fuerte de San Lorenzo del Puntal en Cádiz (2024). </w:t>
      </w:r>
    </w:p>
    <w:p w:rsidR="0037711A" w:rsidRDefault="00387CCB">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En la presente edición celebrada en el Conjunto Monumental del Alcázar de Jerez ha </w:t>
      </w:r>
      <w:r>
        <w:rPr>
          <w:rFonts w:ascii="Arial Narrow" w:hAnsi="Arial Narrow"/>
          <w:sz w:val="26"/>
          <w:szCs w:val="26"/>
        </w:rPr>
        <w:lastRenderedPageBreak/>
        <w:t xml:space="preserve">contado con </w:t>
      </w:r>
      <w:proofErr w:type="spellStart"/>
      <w:r>
        <w:rPr>
          <w:rFonts w:ascii="Arial Narrow" w:hAnsi="Arial Narrow"/>
          <w:sz w:val="26"/>
          <w:szCs w:val="26"/>
        </w:rPr>
        <w:t>Caixabank</w:t>
      </w:r>
      <w:proofErr w:type="spellEnd"/>
      <w:r>
        <w:rPr>
          <w:rFonts w:ascii="Arial Narrow" w:hAnsi="Arial Narrow"/>
          <w:sz w:val="26"/>
          <w:szCs w:val="26"/>
        </w:rPr>
        <w:t xml:space="preserve"> como patrocinador principal, así como con el patrocinio igualmente de </w:t>
      </w:r>
      <w:proofErr w:type="spellStart"/>
      <w:r>
        <w:rPr>
          <w:rFonts w:ascii="Arial Narrow" w:hAnsi="Arial Narrow"/>
          <w:sz w:val="26"/>
          <w:szCs w:val="26"/>
        </w:rPr>
        <w:t>Transfrutalla</w:t>
      </w:r>
      <w:proofErr w:type="spellEnd"/>
      <w:r>
        <w:rPr>
          <w:rFonts w:ascii="Arial Narrow" w:hAnsi="Arial Narrow"/>
          <w:sz w:val="26"/>
          <w:szCs w:val="26"/>
        </w:rPr>
        <w:t xml:space="preserve">, Recoletas Salud, Mercedes Benz </w:t>
      </w:r>
      <w:proofErr w:type="spellStart"/>
      <w:r>
        <w:rPr>
          <w:rFonts w:ascii="Arial Narrow" w:hAnsi="Arial Narrow"/>
          <w:sz w:val="26"/>
          <w:szCs w:val="26"/>
        </w:rPr>
        <w:t>Cadimar</w:t>
      </w:r>
      <w:proofErr w:type="spellEnd"/>
      <w:r>
        <w:rPr>
          <w:rFonts w:ascii="Arial Narrow" w:hAnsi="Arial Narrow"/>
          <w:sz w:val="26"/>
          <w:szCs w:val="26"/>
        </w:rPr>
        <w:t xml:space="preserve">, </w:t>
      </w:r>
      <w:proofErr w:type="spellStart"/>
      <w:r>
        <w:rPr>
          <w:rFonts w:ascii="Arial Narrow" w:hAnsi="Arial Narrow"/>
          <w:sz w:val="26"/>
          <w:szCs w:val="26"/>
        </w:rPr>
        <w:t>Moeve</w:t>
      </w:r>
      <w:proofErr w:type="spellEnd"/>
      <w:r>
        <w:rPr>
          <w:rFonts w:ascii="Arial Narrow" w:hAnsi="Arial Narrow"/>
          <w:sz w:val="26"/>
          <w:szCs w:val="26"/>
        </w:rPr>
        <w:t xml:space="preserve">, Fundación </w:t>
      </w:r>
      <w:proofErr w:type="spellStart"/>
      <w:r>
        <w:rPr>
          <w:rFonts w:ascii="Arial Narrow" w:hAnsi="Arial Narrow"/>
          <w:sz w:val="26"/>
          <w:szCs w:val="26"/>
        </w:rPr>
        <w:t>Cajasol</w:t>
      </w:r>
      <w:proofErr w:type="spellEnd"/>
      <w:r>
        <w:rPr>
          <w:rFonts w:ascii="Arial Narrow" w:hAnsi="Arial Narrow"/>
          <w:sz w:val="26"/>
          <w:szCs w:val="26"/>
        </w:rPr>
        <w:t xml:space="preserve"> y CITED-QAI. Del mismo modo, son empresas colaboradoras </w:t>
      </w:r>
      <w:proofErr w:type="spellStart"/>
      <w:r>
        <w:rPr>
          <w:rFonts w:ascii="Arial Narrow" w:hAnsi="Arial Narrow"/>
          <w:sz w:val="26"/>
          <w:szCs w:val="26"/>
        </w:rPr>
        <w:t>Verinsur</w:t>
      </w:r>
      <w:proofErr w:type="spellEnd"/>
      <w:r>
        <w:rPr>
          <w:rFonts w:ascii="Arial Narrow" w:hAnsi="Arial Narrow"/>
          <w:sz w:val="26"/>
          <w:szCs w:val="26"/>
        </w:rPr>
        <w:t xml:space="preserve">, </w:t>
      </w:r>
      <w:proofErr w:type="spellStart"/>
      <w:r>
        <w:rPr>
          <w:rFonts w:ascii="Arial Narrow" w:hAnsi="Arial Narrow"/>
          <w:sz w:val="26"/>
          <w:szCs w:val="26"/>
        </w:rPr>
        <w:t>Garantia</w:t>
      </w:r>
      <w:proofErr w:type="spellEnd"/>
      <w:r>
        <w:rPr>
          <w:rFonts w:ascii="Arial Narrow" w:hAnsi="Arial Narrow"/>
          <w:sz w:val="26"/>
          <w:szCs w:val="26"/>
        </w:rPr>
        <w:t xml:space="preserve">, Limpiezas Reyes y Alcántara, N.S. Lourdes, Comes Transportes Generales, </w:t>
      </w:r>
      <w:proofErr w:type="spellStart"/>
      <w:r>
        <w:rPr>
          <w:rFonts w:ascii="Arial Narrow" w:hAnsi="Arial Narrow"/>
          <w:sz w:val="26"/>
          <w:szCs w:val="26"/>
        </w:rPr>
        <w:t>Frizonia</w:t>
      </w:r>
      <w:proofErr w:type="spellEnd"/>
      <w:r>
        <w:rPr>
          <w:rFonts w:ascii="Arial Narrow" w:hAnsi="Arial Narrow"/>
          <w:sz w:val="26"/>
          <w:szCs w:val="26"/>
        </w:rPr>
        <w:t>, Revive, 70 Turbo Cádiz y Creatify.es</w:t>
      </w:r>
    </w:p>
    <w:p w:rsidR="0037711A" w:rsidRDefault="00387CCB">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Se recuerda que la CEC, que aglutina a más de 150 organizaciones empresariales que a su vez agrupan a más de 18.000 empresas, ha realizado entre 2025 y 2026 una serie de importantes actuaciones en el marco de Jerez, en el ámbito del proyecto 'Jerez Inspira' tales como 'Generarte' (convocatoria para la presentación de proyectos vinculados al sector cultural para dinamizar las industrias culturales de la ciudad, impulsando el emprendimiento, con la creación de los premios Generarte), 'Prisma' (proyecto de </w:t>
      </w:r>
      <w:proofErr w:type="spellStart"/>
      <w:r>
        <w:rPr>
          <w:rFonts w:ascii="Arial Narrow" w:hAnsi="Arial Narrow"/>
          <w:sz w:val="26"/>
          <w:szCs w:val="26"/>
        </w:rPr>
        <w:t>videopodcast</w:t>
      </w:r>
      <w:proofErr w:type="spellEnd"/>
      <w:r>
        <w:rPr>
          <w:rFonts w:ascii="Arial Narrow" w:hAnsi="Arial Narrow"/>
          <w:sz w:val="26"/>
          <w:szCs w:val="26"/>
        </w:rPr>
        <w:t xml:space="preserve"> sobre industrias culturales y creativas: una plataforma de </w:t>
      </w:r>
      <w:proofErr w:type="spellStart"/>
      <w:r>
        <w:rPr>
          <w:rFonts w:ascii="Arial Narrow" w:hAnsi="Arial Narrow"/>
          <w:sz w:val="26"/>
          <w:szCs w:val="26"/>
        </w:rPr>
        <w:t>visibilización</w:t>
      </w:r>
      <w:proofErr w:type="spellEnd"/>
      <w:r>
        <w:rPr>
          <w:rFonts w:ascii="Arial Narrow" w:hAnsi="Arial Narrow"/>
          <w:sz w:val="26"/>
          <w:szCs w:val="26"/>
        </w:rPr>
        <w:t xml:space="preserve">, reflexión y conexión para el sector cultural); y el 'Acto de Mecenazgo Empresarial' (celebrado en la sede de la CEC, un encuentro en el que fueron reconocidas 8 empresas y entidades por su contribución al ecosistema empresarial jerezano: Grupo Solera Motor, Grupo </w:t>
      </w:r>
      <w:proofErr w:type="spellStart"/>
      <w:r>
        <w:rPr>
          <w:rFonts w:ascii="Arial Narrow" w:hAnsi="Arial Narrow"/>
          <w:sz w:val="26"/>
          <w:szCs w:val="26"/>
        </w:rPr>
        <w:t>Mesgal</w:t>
      </w:r>
      <w:proofErr w:type="spellEnd"/>
      <w:r>
        <w:rPr>
          <w:rFonts w:ascii="Arial Narrow" w:hAnsi="Arial Narrow"/>
          <w:sz w:val="26"/>
          <w:szCs w:val="26"/>
        </w:rPr>
        <w:t xml:space="preserve">, Bodegas Fundador, Bodegas Tradición, González </w:t>
      </w:r>
      <w:proofErr w:type="spellStart"/>
      <w:r>
        <w:rPr>
          <w:rFonts w:ascii="Arial Narrow" w:hAnsi="Arial Narrow"/>
          <w:sz w:val="26"/>
          <w:szCs w:val="26"/>
        </w:rPr>
        <w:t>Byass</w:t>
      </w:r>
      <w:proofErr w:type="spellEnd"/>
      <w:r>
        <w:rPr>
          <w:rFonts w:ascii="Arial Narrow" w:hAnsi="Arial Narrow"/>
          <w:sz w:val="26"/>
          <w:szCs w:val="26"/>
        </w:rPr>
        <w:t xml:space="preserve">, Grupo </w:t>
      </w:r>
      <w:proofErr w:type="spellStart"/>
      <w:r>
        <w:rPr>
          <w:rFonts w:ascii="Arial Narrow" w:hAnsi="Arial Narrow"/>
          <w:sz w:val="26"/>
          <w:szCs w:val="26"/>
        </w:rPr>
        <w:t>Joly</w:t>
      </w:r>
      <w:proofErr w:type="spellEnd"/>
      <w:r>
        <w:rPr>
          <w:rFonts w:ascii="Arial Narrow" w:hAnsi="Arial Narrow"/>
          <w:sz w:val="26"/>
          <w:szCs w:val="26"/>
        </w:rPr>
        <w:t xml:space="preserve">, Grupo </w:t>
      </w:r>
      <w:proofErr w:type="spellStart"/>
      <w:r>
        <w:rPr>
          <w:rFonts w:ascii="Arial Narrow" w:hAnsi="Arial Narrow"/>
          <w:sz w:val="26"/>
          <w:szCs w:val="26"/>
        </w:rPr>
        <w:t>Kaizen</w:t>
      </w:r>
      <w:proofErr w:type="spellEnd"/>
      <w:r>
        <w:rPr>
          <w:rFonts w:ascii="Arial Narrow" w:hAnsi="Arial Narrow"/>
          <w:sz w:val="26"/>
          <w:szCs w:val="26"/>
        </w:rPr>
        <w:t xml:space="preserve"> y Grupo </w:t>
      </w:r>
      <w:proofErr w:type="spellStart"/>
      <w:r>
        <w:rPr>
          <w:rFonts w:ascii="Arial Narrow" w:hAnsi="Arial Narrow"/>
          <w:sz w:val="26"/>
          <w:szCs w:val="26"/>
        </w:rPr>
        <w:t>Cadimar</w:t>
      </w:r>
      <w:proofErr w:type="spellEnd"/>
      <w:r>
        <w:rPr>
          <w:rFonts w:ascii="Arial Narrow" w:hAnsi="Arial Narrow"/>
          <w:sz w:val="26"/>
          <w:szCs w:val="26"/>
        </w:rPr>
        <w:t>).</w:t>
      </w:r>
    </w:p>
    <w:p w:rsidR="0037711A" w:rsidRDefault="00387CCB">
      <w:pPr>
        <w:pStyle w:val="Textoindependiente"/>
        <w:widowControl w:val="0"/>
        <w:shd w:val="clear" w:color="auto" w:fill="FFFFFF"/>
        <w:tabs>
          <w:tab w:val="left" w:pos="729"/>
        </w:tabs>
        <w:spacing w:after="142" w:line="240" w:lineRule="auto"/>
        <w:jc w:val="both"/>
        <w:rPr>
          <w:i/>
          <w:iCs/>
        </w:rPr>
      </w:pPr>
      <w:r>
        <w:rPr>
          <w:rFonts w:ascii="Arial Narrow" w:hAnsi="Arial Narrow"/>
          <w:i/>
          <w:iCs/>
          <w:sz w:val="26"/>
          <w:szCs w:val="26"/>
        </w:rPr>
        <w:t>(Se adjunta fotografía).</w:t>
      </w:r>
    </w:p>
    <w:sectPr w:rsidR="0037711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740" w:rsidRDefault="00387CCB">
      <w:r>
        <w:separator/>
      </w:r>
    </w:p>
  </w:endnote>
  <w:endnote w:type="continuationSeparator" w:id="0">
    <w:p w:rsidR="00B17740" w:rsidRDefault="0038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740" w:rsidRDefault="00387CCB">
      <w:r>
        <w:separator/>
      </w:r>
    </w:p>
  </w:footnote>
  <w:footnote w:type="continuationSeparator" w:id="0">
    <w:p w:rsidR="00B17740" w:rsidRDefault="0038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1A" w:rsidRDefault="003771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1A" w:rsidRDefault="00387CC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37711A" w:rsidRDefault="003771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1A" w:rsidRDefault="00387CC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37711A" w:rsidRDefault="003771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1A"/>
    <w:rsid w:val="0037711A"/>
    <w:rsid w:val="00387CCB"/>
    <w:rsid w:val="00B17740"/>
    <w:rsid w:val="00C829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96181-487D-404A-B0D8-594E1824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654</Words>
  <Characters>3601</Characters>
  <Application>Microsoft Office Word</Application>
  <DocSecurity>0</DocSecurity>
  <Lines>30</Lines>
  <Paragraphs>8</Paragraphs>
  <ScaleCrop>false</ScaleCrop>
  <Company>Aytojerez</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Alberto Márquez Ruíz</cp:lastModifiedBy>
  <cp:revision>20</cp:revision>
  <dcterms:created xsi:type="dcterms:W3CDTF">2026-03-14T11:58:00Z</dcterms:created>
  <dcterms:modified xsi:type="dcterms:W3CDTF">2026-06-20T08:51:00Z</dcterms:modified>
  <dc:language>es-ES</dc:language>
</cp:coreProperties>
</file>