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33" w:rsidRDefault="00A13933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A13933" w:rsidRDefault="0052547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Comisión de Patrimonio Histórico autoriza un conjunto de obras de reforma en la Escuela Oficial de Idiomas de Jerez</w:t>
      </w:r>
      <w:bookmarkStart w:id="0" w:name="Xdcd77f88863db935ce662522218df7bcc2c3256"/>
    </w:p>
    <w:p w:rsidR="00A13933" w:rsidRDefault="00525477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23 de junio 2026.</w:t>
      </w:r>
      <w:bookmarkEnd w:id="0"/>
      <w:r>
        <w:rPr>
          <w:rFonts w:ascii="Arial Narrow" w:hAnsi="Arial Narrow"/>
          <w:color w:val="000000"/>
          <w:sz w:val="26"/>
          <w:szCs w:val="26"/>
        </w:rPr>
        <w:t xml:space="preserve"> La Comisión Local de Patrimonio Histórico ha celebrado una nueva sesión en la que ha autorizado nuevas intervenciones en el centro histórico solicitadas por administraciones, empresas y particulares, y que tienen por objeto la rehabilitación y adecentamie</w:t>
      </w:r>
      <w:r>
        <w:rPr>
          <w:rFonts w:ascii="Arial Narrow" w:hAnsi="Arial Narrow"/>
          <w:color w:val="000000"/>
          <w:sz w:val="26"/>
          <w:szCs w:val="26"/>
        </w:rPr>
        <w:t>nto de locales y edificios tanto en interior como en fachadas, y arreglos en hogares, entre otras.</w:t>
      </w:r>
    </w:p>
    <w:p w:rsidR="00A13933" w:rsidRDefault="00525477">
      <w:pPr>
        <w:pStyle w:val="Textoindependiente"/>
        <w:spacing w:before="240" w:after="18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Entre estas propuestas cabe destacar las obras de reformas en el edificio de la Escuela Oficial de Idiomas que han sido solicitadas por la Consejería de Educ</w:t>
      </w:r>
      <w:r>
        <w:rPr>
          <w:rFonts w:ascii="Arial Narrow" w:hAnsi="Arial Narrow"/>
          <w:sz w:val="26"/>
          <w:szCs w:val="26"/>
        </w:rPr>
        <w:t>ación y Ciencia de la Junta de Andalucía. Este centro se encuentra ubicado en un antiguo</w:t>
      </w:r>
      <w:r>
        <w:rPr>
          <w:rFonts w:ascii="Arial Narrow" w:hAnsi="Arial Narrow"/>
          <w:sz w:val="26"/>
          <w:szCs w:val="26"/>
        </w:rPr>
        <w:t xml:space="preserve"> complejo bodeguero cuya construcción data de 1890, según datos catastrales, habiéndose reformado recientemente a finales del siglo XX, pasando de uso industrial a equi</w:t>
      </w:r>
      <w:r>
        <w:rPr>
          <w:rFonts w:ascii="Arial Narrow" w:hAnsi="Arial Narrow"/>
          <w:sz w:val="26"/>
          <w:szCs w:val="26"/>
        </w:rPr>
        <w:t xml:space="preserve">pamiento público educacional (Escuela Oficial de Idiomas). </w:t>
      </w:r>
    </w:p>
    <w:p w:rsidR="00A13933" w:rsidRDefault="00525477">
      <w:pPr>
        <w:spacing w:before="240" w:after="1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propuesta presentada por la Consejería tiene como objeto llevar a cabo el adecentamiento de paramentos interiores y exteriores en distintas partes del inmueble, así como desarrollar labores de </w:t>
      </w:r>
      <w:r>
        <w:rPr>
          <w:rFonts w:ascii="Arial Narrow" w:hAnsi="Arial Narrow"/>
          <w:sz w:val="26"/>
          <w:szCs w:val="26"/>
        </w:rPr>
        <w:t xml:space="preserve">impermeabilización de puntos singulares, entre otras actuaciones de mejora. </w:t>
      </w:r>
    </w:p>
    <w:p w:rsidR="00A13933" w:rsidRDefault="00525477">
      <w:pPr>
        <w:spacing w:before="240" w:after="1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forma pormenorizada, el proyecto contempla trabajos de pintura en zonas de interior y exterior;  labores de mantenimiento preventivo; y el resanado puntual de cubiertas en tram</w:t>
      </w:r>
      <w:r>
        <w:rPr>
          <w:rFonts w:ascii="Arial Narrow" w:hAnsi="Arial Narrow"/>
          <w:sz w:val="26"/>
          <w:szCs w:val="26"/>
        </w:rPr>
        <w:t xml:space="preserve">os donde existen filtraciones de aguas pluviales, bien en la cubierta horizontal, ejecutada durante la reforma, o bien en la cubierta inclinada; por último, se procederá a la  sustitución de tejas curvas fisuradas. </w:t>
      </w:r>
    </w:p>
    <w:p w:rsidR="00A13933" w:rsidRDefault="00525477">
      <w:pPr>
        <w:spacing w:before="240" w:after="1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la Comisión de Patrimonio Histór</w:t>
      </w:r>
      <w:r>
        <w:rPr>
          <w:rFonts w:ascii="Arial Narrow" w:hAnsi="Arial Narrow"/>
          <w:sz w:val="26"/>
          <w:szCs w:val="26"/>
        </w:rPr>
        <w:t>ico ha dictaminado favorablemente, entre otras propuestas destacadas, las obras de adaptación de un local de la calle Guadalete a vivienda; las obras de reordenación del espacio interior de otro local de la calle Pizarro para destinarlo a una farmacia, que</w:t>
      </w:r>
      <w:r>
        <w:rPr>
          <w:rFonts w:ascii="Arial Narrow" w:hAnsi="Arial Narrow"/>
          <w:sz w:val="26"/>
          <w:szCs w:val="26"/>
        </w:rPr>
        <w:t xml:space="preserve"> incluye, además, la colocación en el exterior de la señalización normalizada propia de este tipo de establecimientos; y las obras de adecentamiento de fachadas y pintura </w:t>
      </w:r>
      <w:bookmarkStart w:id="1" w:name="_GoBack"/>
      <w:bookmarkEnd w:id="1"/>
      <w:r>
        <w:rPr>
          <w:rFonts w:ascii="Arial Narrow" w:hAnsi="Arial Narrow"/>
          <w:sz w:val="26"/>
          <w:szCs w:val="26"/>
        </w:rPr>
        <w:t xml:space="preserve">exterior en una vivienda de la calle </w:t>
      </w:r>
      <w:proofErr w:type="spellStart"/>
      <w:r>
        <w:rPr>
          <w:rFonts w:ascii="Arial Narrow" w:hAnsi="Arial Narrow"/>
          <w:sz w:val="26"/>
          <w:szCs w:val="26"/>
        </w:rPr>
        <w:t>Cerrofuerte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A13933" w:rsidRPr="00525477" w:rsidRDefault="00525477">
      <w:pPr>
        <w:pStyle w:val="Textoindependiente"/>
        <w:spacing w:before="240" w:after="180" w:line="240" w:lineRule="auto"/>
        <w:jc w:val="both"/>
        <w:rPr>
          <w:rFonts w:ascii="Arial Narrow" w:hAnsi="Arial Narrow"/>
          <w:iCs/>
          <w:sz w:val="26"/>
          <w:szCs w:val="26"/>
        </w:rPr>
      </w:pPr>
      <w:r w:rsidRPr="00525477">
        <w:rPr>
          <w:rFonts w:ascii="Arial Narrow" w:hAnsi="Arial Narrow"/>
          <w:iCs/>
          <w:sz w:val="26"/>
          <w:szCs w:val="26"/>
        </w:rPr>
        <w:t>(Se adjunta fotografía)</w:t>
      </w:r>
    </w:p>
    <w:sectPr w:rsidR="00A13933" w:rsidRPr="0052547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5477">
      <w:r>
        <w:separator/>
      </w:r>
    </w:p>
  </w:endnote>
  <w:endnote w:type="continuationSeparator" w:id="0">
    <w:p w:rsidR="00000000" w:rsidRDefault="005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5477">
      <w:r>
        <w:separator/>
      </w:r>
    </w:p>
  </w:footnote>
  <w:footnote w:type="continuationSeparator" w:id="0">
    <w:p w:rsidR="00000000" w:rsidRDefault="0052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33" w:rsidRDefault="00A139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33" w:rsidRDefault="0052547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3933" w:rsidRDefault="00A1393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33" w:rsidRDefault="0052547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3933" w:rsidRDefault="00A139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A13933"/>
    <w:rsid w:val="00525477"/>
    <w:rsid w:val="00A1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3E368-DA85-404E-8518-FEF59F4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334</Words>
  <Characters>1841</Characters>
  <Application>Microsoft Office Word</Application>
  <DocSecurity>0</DocSecurity>
  <Lines>15</Lines>
  <Paragraphs>4</Paragraphs>
  <ScaleCrop>false</ScaleCrop>
  <Company>Aytojerez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132</cp:revision>
  <cp:lastPrinted>2026-04-10T12:20:00Z</cp:lastPrinted>
  <dcterms:created xsi:type="dcterms:W3CDTF">2008-04-18T08:06:00Z</dcterms:created>
  <dcterms:modified xsi:type="dcterms:W3CDTF">2026-06-23T07:16:00Z</dcterms:modified>
  <dc:language>es-ES</dc:language>
</cp:coreProperties>
</file>