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7F" w:rsidRDefault="00015E98" w:rsidP="00323841">
      <w:r>
        <w:rPr>
          <w:rFonts w:ascii="Arial Narrow" w:hAnsi="Arial Narrow"/>
          <w:b/>
          <w:bCs/>
          <w:sz w:val="40"/>
          <w:szCs w:val="40"/>
        </w:rPr>
        <w:t>El parque de</w:t>
      </w:r>
      <w:r w:rsidR="00FF3530"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 w:rsidR="00323841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Picadueñas</w:t>
      </w:r>
      <w:proofErr w:type="spellEnd"/>
      <w:r w:rsidR="00323841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vuelve a iluminarse tras muchos años a oscura</w:t>
      </w:r>
      <w:r w:rsidR="00F01C89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s</w:t>
      </w:r>
      <w:r w:rsidR="00323841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tras una</w:t>
      </w:r>
      <w:r w:rsidR="00E761D9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importante</w:t>
      </w:r>
      <w:r w:rsidR="00323841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inve</w:t>
      </w:r>
      <w:r w:rsidR="00E761D9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rsión</w:t>
      </w:r>
    </w:p>
    <w:p w:rsidR="006F1B7F" w:rsidRDefault="006F1B7F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hAnsi="Arial Narrow" w:cs="Arial Narrow"/>
          <w:sz w:val="40"/>
          <w:szCs w:val="40"/>
          <w:lang w:eastAsia="es-ES_tradnl"/>
        </w:rPr>
      </w:pPr>
    </w:p>
    <w:p w:rsidR="006F1B7F" w:rsidRDefault="00E761D9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b w:val="0"/>
          <w:color w:val="000000"/>
          <w:sz w:val="36"/>
          <w:szCs w:val="36"/>
          <w:lang w:eastAsia="es-ES_tradnl"/>
        </w:rPr>
        <w:t xml:space="preserve">Jaime Espinar acude </w:t>
      </w:r>
      <w:r w:rsidR="00323841">
        <w:rPr>
          <w:rStyle w:val="Textoennegrita"/>
          <w:rFonts w:ascii="Arial Narrow" w:eastAsia="Arial" w:hAnsi="Arial Narrow" w:cs="Arial Narrow"/>
          <w:b w:val="0"/>
          <w:color w:val="000000"/>
          <w:sz w:val="36"/>
          <w:szCs w:val="36"/>
          <w:lang w:eastAsia="es-ES_tradnl"/>
        </w:rPr>
        <w:t xml:space="preserve">a la activación de la primera fase que abarca el 40% </w:t>
      </w:r>
      <w:r w:rsidR="00015E98">
        <w:rPr>
          <w:rStyle w:val="Textoennegrita"/>
          <w:rFonts w:ascii="Arial Narrow" w:eastAsia="Arial" w:hAnsi="Arial Narrow" w:cs="Arial Narrow"/>
          <w:b w:val="0"/>
          <w:color w:val="000000"/>
          <w:sz w:val="36"/>
          <w:szCs w:val="36"/>
          <w:lang w:eastAsia="es-ES_tradnl"/>
        </w:rPr>
        <w:t>de los 110 puntos de luz previstos</w:t>
      </w:r>
      <w:r w:rsidR="00B03ADB">
        <w:rPr>
          <w:rStyle w:val="Textoennegrita"/>
          <w:rFonts w:ascii="Arial Narrow" w:eastAsia="Arial" w:hAnsi="Arial Narrow" w:cs="Arial Narrow"/>
          <w:b w:val="0"/>
          <w:color w:val="000000"/>
          <w:sz w:val="36"/>
          <w:szCs w:val="36"/>
          <w:lang w:eastAsia="es-ES_tradnl"/>
        </w:rPr>
        <w:t xml:space="preserve"> para ofrecer un alumbrado LED eficiente, moderno y sostenible</w:t>
      </w:r>
      <w:r w:rsidR="00015E98">
        <w:rPr>
          <w:rStyle w:val="Textoennegrita"/>
          <w:rFonts w:ascii="Arial Narrow" w:eastAsia="Arial" w:hAnsi="Arial Narrow" w:cs="Arial Narrow"/>
          <w:b w:val="0"/>
          <w:color w:val="000000"/>
          <w:sz w:val="36"/>
          <w:szCs w:val="36"/>
          <w:lang w:eastAsia="es-ES_tradnl"/>
        </w:rPr>
        <w:t xml:space="preserve"> </w:t>
      </w:r>
    </w:p>
    <w:p w:rsidR="006F1B7F" w:rsidRDefault="006F1B7F">
      <w:pPr>
        <w:rPr>
          <w:rFonts w:ascii="Arial Narrow" w:hAnsi="Arial Narrow"/>
          <w:sz w:val="36"/>
          <w:szCs w:val="36"/>
        </w:rPr>
      </w:pPr>
    </w:p>
    <w:p w:rsidR="006F1B7F" w:rsidRDefault="00FF3530" w:rsidP="00015E98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hAnsi="Arial Narrow"/>
          <w:b/>
          <w:bCs/>
          <w:sz w:val="26"/>
          <w:szCs w:val="26"/>
        </w:rPr>
        <w:t>27 de junio de 2026.</w:t>
      </w:r>
      <w:r>
        <w:rPr>
          <w:rFonts w:ascii="Arial Narrow" w:hAnsi="Arial Narrow"/>
          <w:sz w:val="26"/>
          <w:szCs w:val="26"/>
        </w:rPr>
        <w:t xml:space="preserve"> El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teniente de alcaldesa de Coordinación de Servicios Públicos, Jaime Espinar, ha </w:t>
      </w:r>
      <w:r w:rsidR="00015E9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visitado la barriada de </w:t>
      </w:r>
      <w:proofErr w:type="spellStart"/>
      <w:r w:rsidR="00015E9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Picadueñas</w:t>
      </w:r>
      <w:proofErr w:type="spellEnd"/>
      <w:r w:rsidR="00015E9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para contemplar</w:t>
      </w:r>
      <w:r w:rsidR="00E761D9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, junto a vecinos de la zona</w:t>
      </w:r>
      <w:r w:rsidR="00015E9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, la vuelta de la iluminación al parque, una zona que llevaba muchos años a oscuras y que el Gobierno de María José García-Pelayo ha reactivado durante este mandato. </w:t>
      </w:r>
    </w:p>
    <w:p w:rsidR="00015E98" w:rsidRDefault="00015E98" w:rsidP="00015E98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15E98" w:rsidRDefault="00015E98" w:rsidP="00015E98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Tal y como ha explicado Espinar,</w:t>
      </w:r>
      <w:r w:rsidR="00E761D9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que ha estado acompañado por la presidenta de la Asociación de Vecinos </w:t>
      </w:r>
      <w:proofErr w:type="spellStart"/>
      <w:r w:rsidR="00E761D9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Picadueñas</w:t>
      </w:r>
      <w:proofErr w:type="spellEnd"/>
      <w:r w:rsidR="00E761D9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Alta, Pilar del Valle,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“activamos la primera fase que abarca el 40% de toda la iluminación del parque que está prevista que finalice durante el mes de julio. Con ello, los jerezanos y jerezanas podrán volver a disfrutar de este pulmón verde con mayor visibilidad y seguridad”. </w:t>
      </w:r>
    </w:p>
    <w:p w:rsidR="00015E98" w:rsidRDefault="00015E98" w:rsidP="00015E98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15E98" w:rsidRDefault="00015E98" w:rsidP="00015E98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El teniente de alcaldesa ha explicado que “tras muchos años prácticamente a oscura</w:t>
      </w:r>
      <w:r w:rsidR="000229E5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s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, con una ilum</w:t>
      </w:r>
      <w:r w:rsidR="00B03ADB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inación deficiente debido a que tenía unas torretas de 20 metros de altura con difícil acceso y que quedó obsoleta hace más de cinco años,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cuando llegamos al G</w:t>
      </w:r>
      <w:r w:rsidR="00B03ADB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obierno hace tres años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nos comprometimos con los vecinos a mejorar </w:t>
      </w:r>
      <w:proofErr w:type="spell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Picadueñas</w:t>
      </w:r>
      <w:proofErr w:type="spell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y uno de los puntos negros era este parque”. </w:t>
      </w:r>
    </w:p>
    <w:p w:rsidR="00015E98" w:rsidRDefault="00015E98" w:rsidP="00015E98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15E98" w:rsidRPr="00B03ADB" w:rsidRDefault="00B03ADB" w:rsidP="00015E98">
      <w:pPr>
        <w:jc w:val="both"/>
        <w:rPr>
          <w:rFonts w:ascii="Arial Narrow" w:hAnsi="Arial Narrow"/>
          <w:sz w:val="26"/>
          <w:szCs w:val="26"/>
        </w:rPr>
      </w:pPr>
      <w:r w:rsidRPr="00B03ADB">
        <w:rPr>
          <w:rFonts w:ascii="Arial Narrow" w:hAnsi="Arial Narrow"/>
          <w:sz w:val="26"/>
          <w:szCs w:val="26"/>
        </w:rPr>
        <w:t xml:space="preserve">Por tanto, Jaime Espinar ha destacado que “ahora, el Parque de </w:t>
      </w:r>
      <w:proofErr w:type="spellStart"/>
      <w:r w:rsidRPr="00B03ADB">
        <w:rPr>
          <w:rFonts w:ascii="Arial Narrow" w:hAnsi="Arial Narrow"/>
          <w:sz w:val="26"/>
          <w:szCs w:val="26"/>
        </w:rPr>
        <w:t>Picadueñas</w:t>
      </w:r>
      <w:proofErr w:type="spellEnd"/>
      <w:r w:rsidRPr="00B03ADB">
        <w:rPr>
          <w:rFonts w:ascii="Arial Narrow" w:hAnsi="Arial Narrow"/>
          <w:sz w:val="26"/>
          <w:szCs w:val="26"/>
        </w:rPr>
        <w:t xml:space="preserve"> cuenta ya con un alumbrado LED eficiente</w:t>
      </w:r>
      <w:r>
        <w:rPr>
          <w:rFonts w:ascii="Arial Narrow" w:hAnsi="Arial Narrow"/>
          <w:sz w:val="26"/>
          <w:szCs w:val="26"/>
        </w:rPr>
        <w:t>,</w:t>
      </w:r>
      <w:r w:rsidRPr="00B03ADB">
        <w:rPr>
          <w:rFonts w:ascii="Arial Narrow" w:hAnsi="Arial Narrow"/>
          <w:sz w:val="26"/>
          <w:szCs w:val="26"/>
        </w:rPr>
        <w:t xml:space="preserve"> moderno y sostenible que va a mejorar la vida y el bienestar de los vecinos y vecinas de esta zona y de toda la ciudadanía que transcurra por este parque</w:t>
      </w:r>
      <w:r w:rsidR="00E761D9">
        <w:rPr>
          <w:rFonts w:ascii="Arial Narrow" w:hAnsi="Arial Narrow"/>
          <w:sz w:val="26"/>
          <w:szCs w:val="26"/>
        </w:rPr>
        <w:t xml:space="preserve"> tras una importante inversión de este Gobierno Municipal</w:t>
      </w:r>
      <w:r w:rsidRPr="00B03ADB">
        <w:rPr>
          <w:rFonts w:ascii="Arial Narrow" w:hAnsi="Arial Narrow"/>
          <w:sz w:val="26"/>
          <w:szCs w:val="26"/>
        </w:rPr>
        <w:t xml:space="preserve">”. </w:t>
      </w:r>
    </w:p>
    <w:p w:rsidR="00B03ADB" w:rsidRPr="00B03ADB" w:rsidRDefault="00B03ADB" w:rsidP="00015E98">
      <w:pPr>
        <w:jc w:val="both"/>
        <w:rPr>
          <w:rFonts w:ascii="Arial Narrow" w:hAnsi="Arial Narrow"/>
          <w:sz w:val="26"/>
          <w:szCs w:val="26"/>
        </w:rPr>
      </w:pPr>
    </w:p>
    <w:p w:rsidR="00B03ADB" w:rsidRPr="00B03ADB" w:rsidRDefault="00B03ADB" w:rsidP="00015E98">
      <w:pPr>
        <w:jc w:val="both"/>
        <w:rPr>
          <w:rFonts w:ascii="Arial Narrow" w:hAnsi="Arial Narrow"/>
          <w:sz w:val="26"/>
          <w:szCs w:val="26"/>
        </w:rPr>
      </w:pPr>
      <w:r w:rsidRPr="00B03ADB">
        <w:rPr>
          <w:rFonts w:ascii="Arial Narrow" w:hAnsi="Arial Narrow"/>
          <w:sz w:val="26"/>
          <w:szCs w:val="26"/>
        </w:rPr>
        <w:t>Además, el delegado de Coordinación de Servicios Públicos también ha anunciado que tras el alumbrado, se trabajará en otr</w:t>
      </w:r>
      <w:r>
        <w:rPr>
          <w:rFonts w:ascii="Arial Narrow" w:hAnsi="Arial Narrow"/>
          <w:sz w:val="26"/>
          <w:szCs w:val="26"/>
        </w:rPr>
        <w:t>os puntos para</w:t>
      </w:r>
      <w:r w:rsidRPr="00B03ADB">
        <w:rPr>
          <w:rFonts w:ascii="Arial Narrow" w:hAnsi="Arial Narrow"/>
          <w:sz w:val="26"/>
          <w:szCs w:val="26"/>
        </w:rPr>
        <w:t xml:space="preserve"> mejora</w:t>
      </w:r>
      <w:r>
        <w:rPr>
          <w:rFonts w:ascii="Arial Narrow" w:hAnsi="Arial Narrow"/>
          <w:sz w:val="26"/>
          <w:szCs w:val="26"/>
        </w:rPr>
        <w:t xml:space="preserve">r </w:t>
      </w:r>
      <w:r w:rsidRPr="00B03ADB">
        <w:rPr>
          <w:rFonts w:ascii="Arial Narrow" w:hAnsi="Arial Narrow"/>
          <w:sz w:val="26"/>
          <w:szCs w:val="26"/>
        </w:rPr>
        <w:t>el parq</w:t>
      </w:r>
      <w:r>
        <w:rPr>
          <w:rFonts w:ascii="Arial Narrow" w:hAnsi="Arial Narrow"/>
          <w:sz w:val="26"/>
          <w:szCs w:val="26"/>
        </w:rPr>
        <w:t>ue, concretamente con</w:t>
      </w:r>
      <w:r w:rsidRPr="00B03ADB">
        <w:rPr>
          <w:rFonts w:ascii="Arial Narrow" w:hAnsi="Arial Narrow"/>
          <w:sz w:val="26"/>
          <w:szCs w:val="26"/>
        </w:rPr>
        <w:t xml:space="preserve"> el pintado</w:t>
      </w:r>
      <w:r>
        <w:rPr>
          <w:rFonts w:ascii="Arial Narrow" w:hAnsi="Arial Narrow"/>
          <w:sz w:val="26"/>
          <w:szCs w:val="26"/>
        </w:rPr>
        <w:t xml:space="preserve"> de la zona</w:t>
      </w:r>
      <w:r w:rsidRPr="00B03ADB">
        <w:rPr>
          <w:rFonts w:ascii="Arial Narrow" w:hAnsi="Arial Narrow"/>
          <w:sz w:val="26"/>
          <w:szCs w:val="26"/>
        </w:rPr>
        <w:t xml:space="preserve">, el cambio de papeleras y la poda, además de la reforma del parque infantil y el </w:t>
      </w:r>
      <w:proofErr w:type="spellStart"/>
      <w:r w:rsidRPr="00B03ADB">
        <w:rPr>
          <w:rFonts w:ascii="Arial Narrow" w:hAnsi="Arial Narrow"/>
          <w:sz w:val="26"/>
          <w:szCs w:val="26"/>
        </w:rPr>
        <w:t>pipican</w:t>
      </w:r>
      <w:proofErr w:type="spellEnd"/>
      <w:r w:rsidRPr="00B03ADB">
        <w:rPr>
          <w:rFonts w:ascii="Arial Narrow" w:hAnsi="Arial Narrow"/>
          <w:sz w:val="26"/>
          <w:szCs w:val="26"/>
        </w:rPr>
        <w:t xml:space="preserve">. </w:t>
      </w:r>
    </w:p>
    <w:p w:rsidR="00B03ADB" w:rsidRPr="00B03ADB" w:rsidRDefault="00B03ADB" w:rsidP="00015E98">
      <w:pPr>
        <w:jc w:val="both"/>
        <w:rPr>
          <w:rFonts w:ascii="Arial Narrow" w:hAnsi="Arial Narrow"/>
          <w:sz w:val="26"/>
          <w:szCs w:val="26"/>
        </w:rPr>
      </w:pPr>
    </w:p>
    <w:p w:rsidR="00B03ADB" w:rsidRDefault="00B03ADB" w:rsidP="00015E98">
      <w:pPr>
        <w:jc w:val="both"/>
        <w:rPr>
          <w:rFonts w:ascii="Arial Narrow" w:hAnsi="Arial Narrow"/>
          <w:sz w:val="26"/>
          <w:szCs w:val="26"/>
        </w:rPr>
      </w:pPr>
      <w:r w:rsidRPr="00B03ADB">
        <w:rPr>
          <w:rFonts w:ascii="Arial Narrow" w:hAnsi="Arial Narrow"/>
          <w:sz w:val="26"/>
          <w:szCs w:val="26"/>
        </w:rPr>
        <w:t xml:space="preserve">En definitiva, Espinar ha afirmado que “damos respuesta a los vecinos y vecinas de esta zona, que venían demandando una solución para dotar de una iluminación adecuada a este parque, con el fin de poder disfrutar de este entorno natural con la seguridad necesaria”.  </w:t>
      </w:r>
    </w:p>
    <w:p w:rsidR="000229E5" w:rsidRDefault="000229E5" w:rsidP="00015E98">
      <w:pPr>
        <w:jc w:val="both"/>
        <w:rPr>
          <w:rFonts w:ascii="Arial Narrow" w:hAnsi="Arial Narrow"/>
          <w:sz w:val="26"/>
          <w:szCs w:val="26"/>
        </w:rPr>
      </w:pPr>
    </w:p>
    <w:p w:rsidR="000229E5" w:rsidRPr="00B03ADB" w:rsidRDefault="000229E5" w:rsidP="00015E9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  <w:bookmarkStart w:id="0" w:name="_GoBack"/>
      <w:bookmarkEnd w:id="0"/>
    </w:p>
    <w:sectPr w:rsidR="000229E5" w:rsidRPr="00B03AD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2A5" w:rsidRDefault="00FF3530">
      <w:r>
        <w:separator/>
      </w:r>
    </w:p>
  </w:endnote>
  <w:endnote w:type="continuationSeparator" w:id="0">
    <w:p w:rsidR="00F512A5" w:rsidRDefault="00FF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2A5" w:rsidRDefault="00FF3530">
      <w:r>
        <w:separator/>
      </w:r>
    </w:p>
  </w:footnote>
  <w:footnote w:type="continuationSeparator" w:id="0">
    <w:p w:rsidR="00F512A5" w:rsidRDefault="00FF3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7F" w:rsidRDefault="006F1B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7F" w:rsidRDefault="00FF353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4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B7F" w:rsidRDefault="006F1B7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7F" w:rsidRDefault="00FF353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4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B7F" w:rsidRDefault="006F1B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7F"/>
    <w:rsid w:val="00015E98"/>
    <w:rsid w:val="000229E5"/>
    <w:rsid w:val="001944D6"/>
    <w:rsid w:val="00323841"/>
    <w:rsid w:val="006F1B7F"/>
    <w:rsid w:val="00B03ADB"/>
    <w:rsid w:val="00E761D9"/>
    <w:rsid w:val="00F01C89"/>
    <w:rsid w:val="00F512A5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96E8B-8914-4856-B32C-8B7621D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basedOn w:val="Fuentedeprrafopredeter"/>
    <w:uiPriority w:val="99"/>
    <w:unhideWhenUsed/>
    <w:qFormat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6</cp:revision>
  <dcterms:created xsi:type="dcterms:W3CDTF">2026-06-27T07:42:00Z</dcterms:created>
  <dcterms:modified xsi:type="dcterms:W3CDTF">2026-06-27T09:59:00Z</dcterms:modified>
  <dc:language>es-ES</dc:language>
</cp:coreProperties>
</file>